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59" w:rsidRPr="000F2F84" w:rsidRDefault="00511259" w:rsidP="00511259">
      <w:pPr>
        <w:jc w:val="center"/>
        <w:rPr>
          <w:b/>
        </w:rPr>
      </w:pPr>
      <w:r w:rsidRPr="000F2F84">
        <w:rPr>
          <w:b/>
        </w:rPr>
        <w:t>МУНИЦИПАЛЬНОЕ БЮДЖЕТНОЕ ОБЩЕОБРАЗОВАТЕЛЬНОЕ УЧРЕЖДЕНИЕ СРЕДНЯЯ ОБЩЕОБРАЗОВАТЕЛЬНАЯ ШКОЛА СЕЛА МОГИЛЕВКА МУНИЦИПАЛЬНОГО РАЙОНА ИМЕНИ ЛАЗО</w:t>
      </w:r>
    </w:p>
    <w:p w:rsidR="00511259" w:rsidRDefault="00511259" w:rsidP="00511259">
      <w:pPr>
        <w:jc w:val="center"/>
        <w:rPr>
          <w:b/>
        </w:rPr>
      </w:pPr>
      <w:r w:rsidRPr="000F2F84">
        <w:rPr>
          <w:b/>
        </w:rPr>
        <w:t>ХАБАРОВСКОГО КРАЯ</w:t>
      </w:r>
    </w:p>
    <w:p w:rsidR="00511259" w:rsidRPr="00FB6746" w:rsidRDefault="00511259" w:rsidP="00511259">
      <w:pPr>
        <w:spacing w:line="240" w:lineRule="exact"/>
        <w:ind w:left="113" w:right="5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 w:rsidRPr="007B5F8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2015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  <w:gridCol w:w="5529"/>
      </w:tblGrid>
      <w:tr w:rsidR="00511259" w:rsidTr="00557C48">
        <w:trPr>
          <w:trHeight w:val="1554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1. 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3E2C2F" w:rsidRDefault="00511259" w:rsidP="00557C48">
            <w:pPr>
              <w:pStyle w:val="Default"/>
              <w:rPr>
                <w:bCs/>
              </w:rPr>
            </w:pPr>
            <w:r w:rsidRPr="00F6409D">
              <w:rPr>
                <w:bCs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обучающихся.</w:t>
            </w: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201710">
              <w:rPr>
                <w:color w:val="auto"/>
                <w:sz w:val="28"/>
                <w:szCs w:val="28"/>
              </w:rPr>
              <w:t xml:space="preserve"> </w:t>
            </w:r>
            <w:r w:rsidRPr="003E2C2F">
              <w:rPr>
                <w:color w:val="auto"/>
              </w:rPr>
              <w:t>1</w:t>
            </w:r>
            <w:r w:rsidRPr="003E2C2F">
              <w:t xml:space="preserve">.1. Сохранность контингента: отсутствие </w:t>
            </w:r>
            <w:proofErr w:type="gramStart"/>
            <w:r w:rsidRPr="003E2C2F">
              <w:t>обучающихся</w:t>
            </w:r>
            <w:proofErr w:type="gramEnd"/>
            <w:r w:rsidRPr="003E2C2F">
              <w:t xml:space="preserve">, исключенных за нарушение Устава учреждения за 2014/2015 учебный год. </w:t>
            </w:r>
          </w:p>
          <w:p w:rsidR="00511259" w:rsidRPr="003E2C2F" w:rsidRDefault="00511259" w:rsidP="00557C48">
            <w:pPr>
              <w:pStyle w:val="Default"/>
              <w:jc w:val="both"/>
            </w:pP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>1.2. Доля детей, охваченных подготовкой для поступления в 1-й кла</w:t>
            </w:r>
            <w:r w:rsidR="0060575C" w:rsidRPr="003E2C2F">
              <w:t>сс школы (1 и более месяцев) в 2</w:t>
            </w:r>
            <w:r w:rsidRPr="003E2C2F">
              <w:t xml:space="preserve"> квартале 2015 г. </w:t>
            </w:r>
          </w:p>
          <w:p w:rsidR="00511259" w:rsidRPr="00C74C03" w:rsidRDefault="00511259" w:rsidP="00557C4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1.1.-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исключённых за нарушение Устава, нет</w:t>
            </w: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– 100%</w:t>
            </w: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</w:tc>
      </w:tr>
      <w:tr w:rsidR="00511259" w:rsidTr="00557C48">
        <w:trPr>
          <w:trHeight w:val="465"/>
        </w:trPr>
        <w:tc>
          <w:tcPr>
            <w:tcW w:w="2802" w:type="dxa"/>
          </w:tcPr>
          <w:p w:rsidR="00511259" w:rsidRPr="00104595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04595">
              <w:rPr>
                <w:bCs/>
                <w:sz w:val="28"/>
                <w:szCs w:val="28"/>
              </w:rPr>
              <w:t xml:space="preserve">Критерий </w:t>
            </w:r>
            <w:r>
              <w:rPr>
                <w:bCs/>
                <w:sz w:val="28"/>
                <w:szCs w:val="28"/>
              </w:rPr>
              <w:t>2</w:t>
            </w:r>
            <w:r w:rsidRPr="00104595">
              <w:rPr>
                <w:bCs/>
                <w:sz w:val="28"/>
                <w:szCs w:val="28"/>
              </w:rPr>
              <w:t>.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</w:pPr>
            <w:r w:rsidRPr="00F6409D">
              <w:rPr>
                <w:bCs/>
              </w:rPr>
              <w:t xml:space="preserve">Эффективное использование в образовательном процессе современных образовательных технологий, в </w:t>
            </w:r>
            <w:proofErr w:type="spellStart"/>
            <w:r w:rsidRPr="00F6409D">
              <w:rPr>
                <w:bCs/>
              </w:rPr>
              <w:t>т.ч</w:t>
            </w:r>
            <w:proofErr w:type="spellEnd"/>
            <w:r w:rsidRPr="00F6409D">
              <w:rPr>
                <w:bCs/>
              </w:rPr>
              <w:t>. ИКТ.</w:t>
            </w:r>
          </w:p>
          <w:p w:rsidR="00511259" w:rsidRPr="00104595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3E2C2F">
              <w:t>2.1. Доля педагогов, использующих современные педагогические технологии в образовательном процессе на всех ступенях обучения.</w:t>
            </w:r>
          </w:p>
          <w:p w:rsidR="00511259" w:rsidRPr="003E2C2F" w:rsidRDefault="00511259" w:rsidP="00557C48">
            <w:pPr>
              <w:jc w:val="both"/>
            </w:pPr>
            <w:r w:rsidRPr="003E2C2F">
              <w:t xml:space="preserve">2.2. Доля педагогов, владеющих ИКТ (имеющих сертификаты), от общего числа педагогических работников ОУ. </w:t>
            </w:r>
          </w:p>
          <w:p w:rsidR="00511259" w:rsidRPr="00C74C03" w:rsidRDefault="00511259" w:rsidP="00557C4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3E2C2F">
              <w:t>2.3. Доля учителей, разработавших материалы для дистанционного обучения школьников</w:t>
            </w:r>
            <w:r w:rsidRPr="00955C19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511259" w:rsidRPr="006E209C" w:rsidRDefault="00511259" w:rsidP="0055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9C">
              <w:rPr>
                <w:sz w:val="28"/>
                <w:szCs w:val="28"/>
              </w:rPr>
              <w:t>.1. – 81,25 %</w:t>
            </w:r>
          </w:p>
          <w:p w:rsidR="003E2C2F" w:rsidRDefault="003E2C2F" w:rsidP="00557C48">
            <w:pPr>
              <w:rPr>
                <w:color w:val="000000"/>
                <w:sz w:val="28"/>
                <w:szCs w:val="28"/>
              </w:rPr>
            </w:pPr>
          </w:p>
          <w:p w:rsidR="00511259" w:rsidRPr="006E209C" w:rsidRDefault="00511259" w:rsidP="0055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9C">
              <w:rPr>
                <w:sz w:val="28"/>
                <w:szCs w:val="28"/>
              </w:rPr>
              <w:t>.2. –</w:t>
            </w:r>
            <w:r>
              <w:rPr>
                <w:sz w:val="28"/>
                <w:szCs w:val="28"/>
              </w:rPr>
              <w:t xml:space="preserve"> 90%</w:t>
            </w: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  <w:p w:rsidR="00511259" w:rsidRPr="006E209C" w:rsidRDefault="00511259" w:rsidP="0055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9C">
              <w:rPr>
                <w:sz w:val="28"/>
                <w:szCs w:val="28"/>
              </w:rPr>
              <w:t>.3. – нет</w:t>
            </w:r>
            <w:r>
              <w:rPr>
                <w:sz w:val="28"/>
                <w:szCs w:val="28"/>
              </w:rPr>
              <w:t xml:space="preserve"> учащихся, которые обучаются дистанционно</w:t>
            </w:r>
          </w:p>
          <w:p w:rsidR="00511259" w:rsidRDefault="00511259" w:rsidP="00557C48">
            <w:pPr>
              <w:pStyle w:val="Default"/>
              <w:rPr>
                <w:sz w:val="28"/>
                <w:szCs w:val="28"/>
              </w:rPr>
            </w:pPr>
          </w:p>
        </w:tc>
      </w:tr>
      <w:tr w:rsidR="00511259" w:rsidRPr="00E82D08" w:rsidTr="00557C48">
        <w:trPr>
          <w:trHeight w:val="529"/>
        </w:trPr>
        <w:tc>
          <w:tcPr>
            <w:tcW w:w="2802" w:type="dxa"/>
          </w:tcPr>
          <w:p w:rsidR="00511259" w:rsidRPr="00104595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>Критерий 3.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</w:pPr>
            <w:r w:rsidRPr="00F6409D">
              <w:rPr>
                <w:bCs/>
              </w:rPr>
              <w:t>Продуктивность реализации приоритетных направлений развития образования.</w:t>
            </w:r>
          </w:p>
          <w:p w:rsidR="00511259" w:rsidRDefault="00511259" w:rsidP="00557C4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3E2C2F">
              <w:lastRenderedPageBreak/>
              <w:t>3.1. Количество разработанных и опубликованных педагогами образовательного учреждения за квартал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 за квартал.</w:t>
            </w:r>
          </w:p>
          <w:p w:rsidR="00511259" w:rsidRPr="003E2C2F" w:rsidRDefault="00511259" w:rsidP="00557C48">
            <w:pPr>
              <w:jc w:val="both"/>
              <w:rPr>
                <w:color w:val="FF0000"/>
              </w:rPr>
            </w:pPr>
            <w:r w:rsidRPr="003E2C2F">
              <w:t>3.2. Наличие опубликованных (в том числе, на Интернет-сайтах) методических разработок, авторских публикаций и т.п. руководителя образовательного учреждения за квартал.</w:t>
            </w:r>
          </w:p>
        </w:tc>
        <w:tc>
          <w:tcPr>
            <w:tcW w:w="5529" w:type="dxa"/>
          </w:tcPr>
          <w:p w:rsidR="00511259" w:rsidRPr="00B45ACE" w:rsidRDefault="00511259" w:rsidP="00557C48">
            <w:r w:rsidRPr="00B45ACE">
              <w:t>3.1. –</w:t>
            </w:r>
            <w:r w:rsidRPr="0060575C">
              <w:rPr>
                <w:color w:val="FF0000"/>
              </w:rPr>
              <w:t xml:space="preserve"> </w:t>
            </w:r>
            <w:r w:rsidR="006E6FEA" w:rsidRPr="006E6FEA">
              <w:rPr>
                <w:color w:val="000000" w:themeColor="text1"/>
              </w:rPr>
              <w:t>18</w:t>
            </w:r>
          </w:p>
          <w:p w:rsidR="00511259" w:rsidRPr="00B45ACE" w:rsidRDefault="003F0A55" w:rsidP="00557C48">
            <w:pPr>
              <w:rPr>
                <w:rStyle w:val="a3"/>
              </w:rPr>
            </w:pPr>
            <w:hyperlink r:id="rId5" w:history="1">
              <w:r w:rsidR="00511259" w:rsidRPr="00B45ACE">
                <w:rPr>
                  <w:rStyle w:val="a3"/>
                </w:rPr>
                <w:t>http://nsportal.ru/ulyanova-tatyana-0</w:t>
              </w:r>
            </w:hyperlink>
            <w:r w:rsidR="00511259" w:rsidRPr="00B45ACE">
              <w:rPr>
                <w:rStyle w:val="a3"/>
              </w:rPr>
              <w:t xml:space="preserve">    </w:t>
            </w:r>
          </w:p>
          <w:p w:rsidR="00511259" w:rsidRPr="00B45ACE" w:rsidRDefault="003F0A55" w:rsidP="00557C48">
            <w:pPr>
              <w:pStyle w:val="Default"/>
              <w:rPr>
                <w:color w:val="auto"/>
              </w:rPr>
            </w:pPr>
            <w:hyperlink r:id="rId6" w:history="1">
              <w:proofErr w:type="gramStart"/>
              <w:r w:rsidR="00511259" w:rsidRPr="00B45ACE">
                <w:rPr>
                  <w:rStyle w:val="a3"/>
                </w:rPr>
                <w:t>http://nsportal.ru/gorbunova-tatyana-vladimirovna</w:t>
              </w:r>
            </w:hyperlink>
            <w:r w:rsidR="00511259" w:rsidRPr="00B45ACE">
              <w:rPr>
                <w:color w:val="auto"/>
              </w:rPr>
              <w:t>)</w:t>
            </w:r>
            <w:proofErr w:type="gramEnd"/>
          </w:p>
          <w:p w:rsidR="00511259" w:rsidRPr="00B45ACE" w:rsidRDefault="003F0A55" w:rsidP="00557C48">
            <w:hyperlink r:id="rId7" w:history="1">
              <w:r w:rsidR="00511259" w:rsidRPr="00B45ACE">
                <w:rPr>
                  <w:rStyle w:val="a3"/>
                </w:rPr>
                <w:t>http://nsportal.ru/savina-zinfira-failovna</w:t>
              </w:r>
            </w:hyperlink>
          </w:p>
          <w:p w:rsidR="00511259" w:rsidRPr="00B45ACE" w:rsidRDefault="003F0A55" w:rsidP="00557C48">
            <w:pPr>
              <w:pStyle w:val="Default"/>
            </w:pPr>
            <w:hyperlink r:id="rId8" w:history="1">
              <w:r w:rsidR="00511259" w:rsidRPr="00B45ACE">
                <w:rPr>
                  <w:rStyle w:val="a3"/>
                  <w:lang w:val="en-US"/>
                </w:rPr>
                <w:t>http</w:t>
              </w:r>
              <w:r w:rsidR="00511259" w:rsidRPr="00B45ACE">
                <w:rPr>
                  <w:rStyle w:val="a3"/>
                </w:rPr>
                <w:t>://</w:t>
              </w:r>
              <w:proofErr w:type="spellStart"/>
              <w:r w:rsidR="00511259" w:rsidRPr="00B45ACE">
                <w:rPr>
                  <w:rStyle w:val="a3"/>
                  <w:lang w:val="en-US"/>
                </w:rPr>
                <w:t>nsportal</w:t>
              </w:r>
              <w:proofErr w:type="spellEnd"/>
              <w:r w:rsidR="00511259" w:rsidRPr="00B45ACE">
                <w:rPr>
                  <w:rStyle w:val="a3"/>
                </w:rPr>
                <w:t>.</w:t>
              </w:r>
              <w:proofErr w:type="spellStart"/>
              <w:r w:rsidR="00511259" w:rsidRPr="00B45ACE">
                <w:rPr>
                  <w:rStyle w:val="a3"/>
                  <w:lang w:val="en-US"/>
                </w:rPr>
                <w:t>ru</w:t>
              </w:r>
              <w:proofErr w:type="spellEnd"/>
              <w:r w:rsidR="00511259" w:rsidRPr="00B45ACE">
                <w:rPr>
                  <w:rStyle w:val="a3"/>
                </w:rPr>
                <w:t>/</w:t>
              </w:r>
              <w:proofErr w:type="spellStart"/>
              <w:r w:rsidR="00511259" w:rsidRPr="00B45ACE">
                <w:rPr>
                  <w:rStyle w:val="a3"/>
                  <w:lang w:val="en-US"/>
                </w:rPr>
                <w:t>kruzhaev</w:t>
              </w:r>
              <w:proofErr w:type="spellEnd"/>
              <w:r w:rsidR="00511259" w:rsidRPr="00B45ACE">
                <w:rPr>
                  <w:rStyle w:val="a3"/>
                </w:rPr>
                <w:t>-</w:t>
              </w:r>
              <w:proofErr w:type="spellStart"/>
              <w:r w:rsidR="00511259" w:rsidRPr="00B45ACE">
                <w:rPr>
                  <w:rStyle w:val="a3"/>
                  <w:lang w:val="en-US"/>
                </w:rPr>
                <w:t>aleksandr</w:t>
              </w:r>
              <w:proofErr w:type="spellEnd"/>
              <w:r w:rsidR="00511259" w:rsidRPr="00B45ACE">
                <w:rPr>
                  <w:rStyle w:val="a3"/>
                </w:rPr>
                <w:t>-</w:t>
              </w:r>
              <w:proofErr w:type="spellStart"/>
              <w:r w:rsidR="00511259" w:rsidRPr="00B45ACE">
                <w:rPr>
                  <w:rStyle w:val="a3"/>
                  <w:lang w:val="en-US"/>
                </w:rPr>
                <w:t>vladimirovich</w:t>
              </w:r>
              <w:proofErr w:type="spellEnd"/>
            </w:hyperlink>
          </w:p>
          <w:p w:rsidR="00511259" w:rsidRDefault="003F0A55" w:rsidP="00557C48">
            <w:pPr>
              <w:rPr>
                <w:rStyle w:val="a3"/>
              </w:rPr>
            </w:pPr>
            <w:hyperlink r:id="rId9" w:history="1">
              <w:r w:rsidR="00511259" w:rsidRPr="00B45ACE">
                <w:rPr>
                  <w:rStyle w:val="a3"/>
                </w:rPr>
                <w:t>http://nsportal.ru/kuvaeva-tatyana-ivanovna</w:t>
              </w:r>
            </w:hyperlink>
          </w:p>
          <w:p w:rsidR="006D1107" w:rsidRPr="006D1107" w:rsidRDefault="003F0A55" w:rsidP="00557C48">
            <w:pPr>
              <w:rPr>
                <w:rStyle w:val="a3"/>
                <w:color w:val="auto"/>
                <w:u w:val="none"/>
              </w:rPr>
            </w:pPr>
            <w:hyperlink r:id="rId10" w:history="1">
              <w:r w:rsidR="006D1107" w:rsidRPr="00FD76E1">
                <w:rPr>
                  <w:rStyle w:val="a3"/>
                </w:rPr>
                <w:t>http://www.proshkolu.ru/user/julirud/</w:t>
              </w:r>
            </w:hyperlink>
          </w:p>
          <w:p w:rsidR="00511259" w:rsidRDefault="0060575C" w:rsidP="0055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 – 3</w:t>
            </w:r>
          </w:p>
          <w:p w:rsidR="0060575C" w:rsidRPr="003E2C2F" w:rsidRDefault="003F0A55" w:rsidP="00557C48">
            <w:pPr>
              <w:rPr>
                <w:rStyle w:val="a3"/>
                <w:rFonts w:ascii="Cambria" w:hAnsi="Cambria"/>
                <w:bCs/>
              </w:rPr>
            </w:pPr>
            <w:hyperlink r:id="rId11" w:history="1">
              <w:r w:rsidR="0060575C" w:rsidRPr="003E2C2F">
                <w:rPr>
                  <w:rStyle w:val="a3"/>
                  <w:rFonts w:ascii="Cambria" w:hAnsi="Cambria"/>
                  <w:bCs/>
                </w:rPr>
                <w:t>http://nsportal.ru/revonenko-o-v</w:t>
              </w:r>
            </w:hyperlink>
          </w:p>
          <w:p w:rsidR="0060575C" w:rsidRPr="00B45ACE" w:rsidRDefault="003F0A55" w:rsidP="00557C48">
            <w:pPr>
              <w:rPr>
                <w:sz w:val="28"/>
                <w:szCs w:val="28"/>
              </w:rPr>
            </w:pPr>
            <w:hyperlink r:id="rId12" w:history="1">
              <w:r w:rsidR="0060575C" w:rsidRPr="003E2C2F">
                <w:rPr>
                  <w:rStyle w:val="a3"/>
                  <w:rFonts w:ascii="Cambria" w:hAnsi="Cambria"/>
                  <w:bCs/>
                </w:rPr>
                <w:t>http://multiurok.ru/rewonenko/lenta/</w:t>
              </w:r>
            </w:hyperlink>
          </w:p>
        </w:tc>
      </w:tr>
      <w:tr w:rsidR="00511259" w:rsidTr="00557C48">
        <w:trPr>
          <w:trHeight w:val="2508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lastRenderedPageBreak/>
              <w:t xml:space="preserve">Критерий 4. 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</w:pPr>
            <w:r w:rsidRPr="00F6409D">
              <w:rPr>
                <w:bCs/>
              </w:rPr>
              <w:t>Система государственно-общественного управления образовательным учреждением и позитивное отношение к образовательному учреждению участников образовательного процесса и общественности</w:t>
            </w: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3E2C2F">
              <w:t>4.1. Отсутствие обоснованных обращений граждан в вышестоящие органы управления образованием (органы власти) за квартал по вопросам конфликтных ситуаций в образовательном учреждении, качества предоставляемых образовательных услуг.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4.2. Изучение общественного мнения по наиболее важным вопросам школьной жизни (опросы, анкетирование, дни открытых дверей и др.) за квартал. </w:t>
            </w:r>
          </w:p>
          <w:p w:rsidR="00511259" w:rsidRPr="003E2C2F" w:rsidRDefault="00511259" w:rsidP="00557C48">
            <w:pPr>
              <w:pStyle w:val="Default"/>
              <w:jc w:val="both"/>
              <w:rPr>
                <w:color w:val="FF0000"/>
              </w:rPr>
            </w:pPr>
            <w:r w:rsidRPr="003E2C2F">
              <w:t>4.3. Наличие публикаций о деятельности образовательного учреждения в средствах массовой информации (муниципальных, региональных, федеральных) за квартал.</w:t>
            </w:r>
          </w:p>
        </w:tc>
        <w:tc>
          <w:tcPr>
            <w:tcW w:w="5529" w:type="dxa"/>
          </w:tcPr>
          <w:p w:rsidR="00511259" w:rsidRDefault="00511259" w:rsidP="00557C4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4.1. – обращений нет</w:t>
            </w:r>
          </w:p>
          <w:p w:rsidR="00511259" w:rsidRDefault="00511259" w:rsidP="00557C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1259" w:rsidRDefault="00511259" w:rsidP="00557C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1259" w:rsidRPr="006D1107" w:rsidRDefault="00511259" w:rsidP="00557C48">
            <w:pPr>
              <w:pStyle w:val="Default"/>
              <w:rPr>
                <w:color w:val="FF0000"/>
                <w:sz w:val="28"/>
                <w:szCs w:val="28"/>
              </w:rPr>
            </w:pPr>
            <w:r w:rsidRPr="001C32E1">
              <w:rPr>
                <w:color w:val="auto"/>
                <w:sz w:val="28"/>
                <w:szCs w:val="28"/>
              </w:rPr>
              <w:t>4.2.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6E6FEA">
              <w:rPr>
                <w:color w:val="auto"/>
                <w:sz w:val="28"/>
                <w:szCs w:val="28"/>
              </w:rPr>
              <w:t>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6E6FEA" w:rsidRPr="006E6FEA">
              <w:rPr>
                <w:color w:val="000000" w:themeColor="text1"/>
                <w:sz w:val="28"/>
                <w:szCs w:val="28"/>
              </w:rPr>
              <w:t>14.05</w:t>
            </w:r>
            <w:r w:rsidRPr="006E6FEA">
              <w:rPr>
                <w:color w:val="000000" w:themeColor="text1"/>
                <w:sz w:val="28"/>
                <w:szCs w:val="28"/>
              </w:rPr>
              <w:t xml:space="preserve">. проведён </w:t>
            </w:r>
            <w:r w:rsidR="006E6FEA" w:rsidRPr="006E6FEA">
              <w:rPr>
                <w:color w:val="000000" w:themeColor="text1"/>
                <w:sz w:val="28"/>
                <w:szCs w:val="28"/>
              </w:rPr>
              <w:t>мониторинг выявлению</w:t>
            </w:r>
            <w:r w:rsidRPr="006E6FEA">
              <w:rPr>
                <w:color w:val="000000" w:themeColor="text1"/>
                <w:sz w:val="28"/>
                <w:szCs w:val="28"/>
              </w:rPr>
              <w:t xml:space="preserve"> мнения родителей о процессе </w:t>
            </w:r>
            <w:r w:rsidR="006E6FEA" w:rsidRPr="006E6FEA">
              <w:rPr>
                <w:color w:val="000000" w:themeColor="text1"/>
                <w:sz w:val="28"/>
                <w:szCs w:val="28"/>
              </w:rPr>
              <w:t xml:space="preserve">и качестве </w:t>
            </w:r>
            <w:r w:rsidRPr="006E6FEA">
              <w:rPr>
                <w:color w:val="000000" w:themeColor="text1"/>
                <w:sz w:val="28"/>
                <w:szCs w:val="28"/>
              </w:rPr>
              <w:t>образования в учреждении</w:t>
            </w:r>
          </w:p>
          <w:p w:rsidR="00511259" w:rsidRDefault="00511259" w:rsidP="00557C48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511259" w:rsidRDefault="00511259" w:rsidP="0060575C">
            <w:pPr>
              <w:pStyle w:val="Defaul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4.3</w:t>
            </w:r>
            <w:r w:rsidRPr="00677AE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0575C">
              <w:rPr>
                <w:color w:val="000000" w:themeColor="text1"/>
                <w:sz w:val="28"/>
                <w:szCs w:val="28"/>
              </w:rPr>
              <w:t>публикаций нет</w:t>
            </w:r>
          </w:p>
        </w:tc>
      </w:tr>
      <w:tr w:rsidR="00511259" w:rsidTr="00557C48">
        <w:trPr>
          <w:trHeight w:val="352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Критерий 5. 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  <w:rPr>
                <w:b/>
                <w:bCs/>
              </w:rPr>
            </w:pPr>
            <w:r w:rsidRPr="00F6409D">
              <w:rPr>
                <w:bCs/>
              </w:rPr>
              <w:t>Создание условий для сохранения здоровья обучающихся</w:t>
            </w: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5.1. Доля </w:t>
            </w:r>
            <w:proofErr w:type="gramStart"/>
            <w:r w:rsidRPr="003E2C2F">
              <w:t>обучающихся</w:t>
            </w:r>
            <w:proofErr w:type="gramEnd"/>
            <w:r w:rsidRPr="003E2C2F">
              <w:t>, занимающихся в школьных: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- спортивных </w:t>
            </w:r>
            <w:proofErr w:type="gramStart"/>
            <w:r w:rsidRPr="003E2C2F">
              <w:t>секциях</w:t>
            </w:r>
            <w:proofErr w:type="gramEnd"/>
            <w:r w:rsidRPr="003E2C2F">
              <w:t xml:space="preserve">, 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- </w:t>
            </w:r>
            <w:proofErr w:type="gramStart"/>
            <w:r w:rsidRPr="003E2C2F">
              <w:t>клубах</w:t>
            </w:r>
            <w:proofErr w:type="gramEnd"/>
            <w:r w:rsidRPr="003E2C2F">
              <w:t xml:space="preserve">, 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- </w:t>
            </w:r>
            <w:proofErr w:type="gramStart"/>
            <w:r w:rsidRPr="003E2C2F">
              <w:t>кружках</w:t>
            </w:r>
            <w:proofErr w:type="gramEnd"/>
            <w:r w:rsidRPr="003E2C2F">
              <w:t>.</w:t>
            </w:r>
          </w:p>
          <w:p w:rsidR="00511259" w:rsidRPr="003E2C2F" w:rsidRDefault="00511259" w:rsidP="00557C48">
            <w:pPr>
              <w:pStyle w:val="Default"/>
              <w:jc w:val="both"/>
              <w:rPr>
                <w:color w:val="FF0000"/>
              </w:rPr>
            </w:pPr>
            <w:r w:rsidRPr="003E2C2F">
              <w:t xml:space="preserve">5.2. Охват </w:t>
            </w:r>
            <w:proofErr w:type="gramStart"/>
            <w:r w:rsidRPr="003E2C2F">
              <w:t>обучающихся</w:t>
            </w:r>
            <w:proofErr w:type="gramEnd"/>
            <w:r w:rsidRPr="003E2C2F">
              <w:t xml:space="preserve"> горячим питанием (%).</w:t>
            </w:r>
          </w:p>
        </w:tc>
        <w:tc>
          <w:tcPr>
            <w:tcW w:w="5529" w:type="dxa"/>
          </w:tcPr>
          <w:p w:rsidR="00511259" w:rsidRPr="006D1107" w:rsidRDefault="00511259" w:rsidP="00557C48">
            <w:pPr>
              <w:pStyle w:val="Default"/>
              <w:rPr>
                <w:color w:val="auto"/>
              </w:rPr>
            </w:pPr>
            <w:r w:rsidRPr="006D1107">
              <w:rPr>
                <w:color w:val="auto"/>
              </w:rPr>
              <w:t>5.1. спорт</w:t>
            </w:r>
            <w:proofErr w:type="gramStart"/>
            <w:r w:rsidRPr="006D1107">
              <w:rPr>
                <w:color w:val="auto"/>
              </w:rPr>
              <w:t>.</w:t>
            </w:r>
            <w:proofErr w:type="gramEnd"/>
            <w:r w:rsidRPr="006D1107">
              <w:rPr>
                <w:color w:val="auto"/>
              </w:rPr>
              <w:t xml:space="preserve"> </w:t>
            </w:r>
            <w:proofErr w:type="gramStart"/>
            <w:r w:rsidRPr="006D1107">
              <w:rPr>
                <w:color w:val="auto"/>
              </w:rPr>
              <w:t>с</w:t>
            </w:r>
            <w:proofErr w:type="gramEnd"/>
            <w:r w:rsidRPr="006D1107">
              <w:rPr>
                <w:color w:val="auto"/>
              </w:rPr>
              <w:t>екции – 25%</w:t>
            </w:r>
          </w:p>
          <w:p w:rsidR="00511259" w:rsidRPr="006D1107" w:rsidRDefault="00511259" w:rsidP="00557C48">
            <w:pPr>
              <w:pStyle w:val="Default"/>
              <w:rPr>
                <w:color w:val="auto"/>
              </w:rPr>
            </w:pPr>
            <w:r w:rsidRPr="006D1107">
              <w:rPr>
                <w:color w:val="auto"/>
              </w:rPr>
              <w:t>кружки – 52%</w:t>
            </w:r>
          </w:p>
          <w:p w:rsidR="00511259" w:rsidRPr="006D1107" w:rsidRDefault="00511259" w:rsidP="00557C48">
            <w:pPr>
              <w:pStyle w:val="Default"/>
              <w:rPr>
                <w:color w:val="FF0000"/>
              </w:rPr>
            </w:pPr>
          </w:p>
          <w:p w:rsidR="00511259" w:rsidRPr="006D1107" w:rsidRDefault="00511259" w:rsidP="00557C48">
            <w:pPr>
              <w:pStyle w:val="Default"/>
            </w:pPr>
            <w:r w:rsidRPr="006D1107">
              <w:rPr>
                <w:color w:val="auto"/>
              </w:rPr>
              <w:t>5.2.</w:t>
            </w:r>
            <w:r w:rsidR="00D46585" w:rsidRPr="006D1107">
              <w:rPr>
                <w:color w:val="auto"/>
              </w:rPr>
              <w:t xml:space="preserve"> – 94,6</w:t>
            </w:r>
            <w:r w:rsidRPr="006D1107">
              <w:rPr>
                <w:color w:val="auto"/>
              </w:rPr>
              <w:t>%</w:t>
            </w:r>
          </w:p>
        </w:tc>
      </w:tr>
      <w:tr w:rsidR="00511259" w:rsidTr="00557C48">
        <w:trPr>
          <w:trHeight w:val="708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Критерий 6. </w:t>
            </w:r>
          </w:p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  <w:rPr>
                <w:bCs/>
              </w:rPr>
            </w:pPr>
            <w:r w:rsidRPr="00F6409D">
              <w:rPr>
                <w:bCs/>
              </w:rPr>
              <w:t>Обеспечение условий комплексной безопасности и условий охраны труда участников образовательного процесса</w:t>
            </w:r>
          </w:p>
        </w:tc>
        <w:tc>
          <w:tcPr>
            <w:tcW w:w="6945" w:type="dxa"/>
          </w:tcPr>
          <w:p w:rsidR="00511259" w:rsidRPr="003E2C2F" w:rsidRDefault="00511259" w:rsidP="00557C48">
            <w:pPr>
              <w:pStyle w:val="Default"/>
              <w:jc w:val="both"/>
            </w:pPr>
            <w:r w:rsidRPr="003E2C2F">
              <w:rPr>
                <w:color w:val="000000" w:themeColor="text1"/>
              </w:rPr>
              <w:t>6.1.</w:t>
            </w:r>
            <w:r w:rsidRPr="003E2C2F">
              <w:t xml:space="preserve"> Количество случаев травматизма детей во время пребывания в школе за квартал.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6.2. Количество случаев травматизма работников образовательных учреждений за квартал. </w:t>
            </w:r>
          </w:p>
          <w:p w:rsidR="00511259" w:rsidRPr="003E2C2F" w:rsidRDefault="00511259" w:rsidP="00557C48">
            <w:pPr>
              <w:pStyle w:val="Default"/>
              <w:jc w:val="both"/>
            </w:pPr>
            <w:r w:rsidRPr="003E2C2F">
              <w:t xml:space="preserve">6.3. </w:t>
            </w:r>
            <w:proofErr w:type="gramStart"/>
            <w:r w:rsidRPr="003E2C2F"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квартал. </w:t>
            </w:r>
            <w:proofErr w:type="gramEnd"/>
          </w:p>
          <w:p w:rsidR="00511259" w:rsidRPr="003E2C2F" w:rsidRDefault="00511259" w:rsidP="00557C48">
            <w:pPr>
              <w:pStyle w:val="Default"/>
              <w:jc w:val="both"/>
              <w:rPr>
                <w:color w:val="000000" w:themeColor="text1"/>
              </w:rPr>
            </w:pPr>
            <w:r w:rsidRPr="003E2C2F">
              <w:t>6.4. Наличие работающей «тревожной кнопки» в образовательном учреждении.</w:t>
            </w:r>
          </w:p>
          <w:p w:rsidR="00511259" w:rsidRPr="003E2C2F" w:rsidRDefault="00511259" w:rsidP="00557C48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5529" w:type="dxa"/>
          </w:tcPr>
          <w:p w:rsidR="00511259" w:rsidRPr="006D1107" w:rsidRDefault="00511259" w:rsidP="00557C48">
            <w:r w:rsidRPr="006D1107">
              <w:t>6.1.- отсутствуют</w:t>
            </w:r>
          </w:p>
          <w:p w:rsidR="003E2C2F" w:rsidRPr="006D1107" w:rsidRDefault="003E2C2F" w:rsidP="00557C48"/>
          <w:p w:rsidR="00511259" w:rsidRPr="006D1107" w:rsidRDefault="00511259" w:rsidP="00557C48">
            <w:r w:rsidRPr="006D1107">
              <w:t>6.2. – отсутствуют</w:t>
            </w:r>
          </w:p>
          <w:p w:rsidR="00511259" w:rsidRPr="006D1107" w:rsidRDefault="00511259" w:rsidP="00557C48">
            <w:pPr>
              <w:jc w:val="center"/>
            </w:pPr>
          </w:p>
          <w:p w:rsidR="00511259" w:rsidRPr="006D1107" w:rsidRDefault="00511259" w:rsidP="00557C48">
            <w:r w:rsidRPr="006D1107">
              <w:t>6.3. – отсутствуют</w:t>
            </w:r>
          </w:p>
          <w:p w:rsidR="00511259" w:rsidRPr="006D1107" w:rsidRDefault="00511259" w:rsidP="00557C48"/>
          <w:p w:rsidR="00511259" w:rsidRPr="006D1107" w:rsidRDefault="00511259" w:rsidP="00557C48">
            <w:r w:rsidRPr="006D1107">
              <w:t xml:space="preserve">6.4. – </w:t>
            </w:r>
            <w:r w:rsidR="003E2C2F" w:rsidRPr="006D1107">
              <w:t>установлена и функционирует «тревожная кнопка»</w:t>
            </w:r>
          </w:p>
          <w:p w:rsidR="00511259" w:rsidRPr="006D1107" w:rsidRDefault="00511259" w:rsidP="00557C48">
            <w:pPr>
              <w:pStyle w:val="Default"/>
            </w:pPr>
          </w:p>
        </w:tc>
      </w:tr>
      <w:tr w:rsidR="00511259" w:rsidTr="00557C48">
        <w:trPr>
          <w:trHeight w:val="708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lastRenderedPageBreak/>
              <w:t>Критерий 7.</w:t>
            </w:r>
          </w:p>
          <w:p w:rsidR="00511259" w:rsidRPr="000A30C4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  <w:rPr>
                <w:bCs/>
              </w:rPr>
            </w:pPr>
            <w:r w:rsidRPr="00F6409D">
              <w:rPr>
                <w:bCs/>
              </w:rPr>
              <w:t xml:space="preserve">Участие в муниципальных, региональных, федеральных и международных фестивалях, конкурсах и </w:t>
            </w:r>
            <w:proofErr w:type="spellStart"/>
            <w:proofErr w:type="gramStart"/>
            <w:r w:rsidRPr="00F6409D">
              <w:rPr>
                <w:bCs/>
              </w:rPr>
              <w:t>др</w:t>
            </w:r>
            <w:proofErr w:type="spellEnd"/>
            <w:proofErr w:type="gramEnd"/>
            <w:r w:rsidRPr="00F6409D">
              <w:rPr>
                <w:bCs/>
              </w:rPr>
              <w:t xml:space="preserve"> </w:t>
            </w:r>
          </w:p>
        </w:tc>
        <w:tc>
          <w:tcPr>
            <w:tcW w:w="6945" w:type="dxa"/>
          </w:tcPr>
          <w:p w:rsidR="00511259" w:rsidRPr="004B62E3" w:rsidRDefault="00511259" w:rsidP="00557C48">
            <w:pPr>
              <w:pStyle w:val="Default"/>
              <w:jc w:val="both"/>
            </w:pPr>
            <w:r>
              <w:rPr>
                <w:sz w:val="28"/>
                <w:szCs w:val="28"/>
              </w:rPr>
              <w:t>7</w:t>
            </w:r>
            <w:r w:rsidRPr="004B62E3">
              <w:t>.1</w:t>
            </w:r>
            <w:r w:rsidRPr="004B62E3">
              <w:rPr>
                <w:color w:val="000000" w:themeColor="text1"/>
              </w:rPr>
              <w:t xml:space="preserve">. Участие </w:t>
            </w:r>
            <w:r w:rsidRPr="004B62E3">
              <w:t xml:space="preserve">школы в фестивалях, конкурсах, проектах и др. за квартал: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муниципального уровня,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регионального уровня,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всероссийского уровня, </w:t>
            </w:r>
          </w:p>
          <w:p w:rsidR="00511259" w:rsidRDefault="00511259" w:rsidP="00557C48">
            <w:pPr>
              <w:pStyle w:val="Default"/>
              <w:jc w:val="both"/>
            </w:pPr>
            <w:r w:rsidRPr="004B62E3">
              <w:t xml:space="preserve">- международного уровня. </w:t>
            </w:r>
          </w:p>
          <w:p w:rsidR="007E27EC" w:rsidRPr="004B62E3" w:rsidRDefault="007E27EC" w:rsidP="00557C48">
            <w:pPr>
              <w:pStyle w:val="Default"/>
              <w:jc w:val="both"/>
            </w:pP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>7.2.</w:t>
            </w:r>
            <w:r w:rsidRPr="004B62E3">
              <w:rPr>
                <w:color w:val="000000" w:themeColor="text1"/>
              </w:rPr>
              <w:t xml:space="preserve"> Результаты </w:t>
            </w:r>
            <w:r w:rsidRPr="004B62E3">
              <w:t xml:space="preserve">участия образовательного учреждения в муниципальных, региональных, федеральных и международных фестивалях, конкурсах, проектах и др. за квартал: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специальный приз,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лауреат,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финалист,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третье место,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второе место,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победитель. </w:t>
            </w:r>
          </w:p>
          <w:p w:rsidR="004B62E3" w:rsidRDefault="004B62E3" w:rsidP="00557C48">
            <w:pPr>
              <w:pStyle w:val="Default"/>
              <w:jc w:val="both"/>
            </w:pPr>
          </w:p>
          <w:p w:rsidR="00511259" w:rsidRPr="004B62E3" w:rsidRDefault="007E27EC" w:rsidP="00557C48">
            <w:pPr>
              <w:pStyle w:val="Default"/>
              <w:jc w:val="both"/>
            </w:pPr>
            <w:r>
              <w:t>7</w:t>
            </w:r>
            <w:r w:rsidR="00511259" w:rsidRPr="004B62E3">
              <w:t>.3</w:t>
            </w:r>
            <w:r w:rsidR="00511259" w:rsidRPr="004B62E3">
              <w:rPr>
                <w:color w:val="000000" w:themeColor="text1"/>
              </w:rPr>
              <w:t xml:space="preserve">. Результаты участия сотрудников </w:t>
            </w:r>
            <w:r w:rsidR="00511259" w:rsidRPr="004B62E3">
              <w:t xml:space="preserve">образовательного учреждения в муниципальных, региональных, федеральных и международных фестивалях, конкурсах и др. за квартал: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специальный приз,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лауреат,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финалист,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третье место, </w:t>
            </w:r>
          </w:p>
          <w:p w:rsidR="00511259" w:rsidRPr="004B62E3" w:rsidRDefault="00511259" w:rsidP="00557C48">
            <w:pPr>
              <w:pStyle w:val="Default"/>
              <w:jc w:val="both"/>
            </w:pPr>
            <w:r w:rsidRPr="004B62E3">
              <w:t xml:space="preserve">- второе место, </w:t>
            </w:r>
          </w:p>
          <w:p w:rsidR="00511259" w:rsidRDefault="00511259" w:rsidP="00557C48">
            <w:pPr>
              <w:pStyle w:val="Default"/>
              <w:jc w:val="both"/>
            </w:pPr>
            <w:r w:rsidRPr="004B62E3">
              <w:t>- победитель.</w:t>
            </w:r>
          </w:p>
          <w:p w:rsidR="004B62E3" w:rsidRPr="004B62E3" w:rsidRDefault="004B62E3" w:rsidP="00557C48">
            <w:pPr>
              <w:pStyle w:val="Default"/>
              <w:jc w:val="both"/>
            </w:pPr>
          </w:p>
          <w:p w:rsidR="00511259" w:rsidRPr="00C74C03" w:rsidRDefault="00511259" w:rsidP="00557C48">
            <w:pPr>
              <w:jc w:val="both"/>
              <w:rPr>
                <w:color w:val="FF0000"/>
              </w:rPr>
            </w:pPr>
            <w:r w:rsidRPr="004B62E3">
              <w:t>7.4. Количество социальных проектов, реализованных ОУ в течение квартала.</w:t>
            </w:r>
          </w:p>
        </w:tc>
        <w:tc>
          <w:tcPr>
            <w:tcW w:w="5529" w:type="dxa"/>
          </w:tcPr>
          <w:p w:rsidR="002104B8" w:rsidRPr="002104B8" w:rsidRDefault="00511259" w:rsidP="00557C48">
            <w:r>
              <w:rPr>
                <w:sz w:val="28"/>
                <w:szCs w:val="28"/>
              </w:rPr>
              <w:t>7.1.</w:t>
            </w:r>
            <w:r w:rsidR="002104B8">
              <w:t xml:space="preserve"> - Районный фестиваль «Новые имена»</w:t>
            </w:r>
          </w:p>
          <w:p w:rsidR="004B62E3" w:rsidRDefault="004B62E3" w:rsidP="00557C48">
            <w:r>
              <w:rPr>
                <w:sz w:val="28"/>
                <w:szCs w:val="28"/>
              </w:rPr>
              <w:t xml:space="preserve">- </w:t>
            </w:r>
            <w:r w:rsidR="00511259">
              <w:t xml:space="preserve"> </w:t>
            </w:r>
            <w:r w:rsidR="002104B8">
              <w:t>к</w:t>
            </w:r>
            <w:r>
              <w:t>онкурс детского творчества, посвящённый 366-летию пожарной охраны;</w:t>
            </w:r>
          </w:p>
          <w:p w:rsidR="004B62E3" w:rsidRDefault="002104B8" w:rsidP="00557C48">
            <w:r>
              <w:t xml:space="preserve">- легкоатлетический кросс, посвящённый памяти учителя </w:t>
            </w:r>
            <w:proofErr w:type="spellStart"/>
            <w:r>
              <w:t>А.И.Иродова</w:t>
            </w:r>
            <w:proofErr w:type="spellEnd"/>
          </w:p>
          <w:p w:rsidR="004B62E3" w:rsidRDefault="002104B8" w:rsidP="00557C48">
            <w:r>
              <w:t xml:space="preserve">- легкоатлетический кросс, посвящённый 70 </w:t>
            </w:r>
            <w:proofErr w:type="spellStart"/>
            <w:r>
              <w:t>летию</w:t>
            </w:r>
            <w:proofErr w:type="spellEnd"/>
            <w:r>
              <w:t xml:space="preserve"> победы в Вов</w:t>
            </w:r>
          </w:p>
          <w:p w:rsidR="002104B8" w:rsidRDefault="002104B8" w:rsidP="00557C48">
            <w:r>
              <w:t>- соревнования по настольному теннису</w:t>
            </w:r>
          </w:p>
          <w:p w:rsidR="00511259" w:rsidRDefault="00A646A7" w:rsidP="00557C48">
            <w:r>
              <w:t>- краевой конкурс</w:t>
            </w:r>
            <w:r w:rsidR="00511259">
              <w:t xml:space="preserve"> сочинений «Мы не забудем их подвиг великий», </w:t>
            </w:r>
          </w:p>
          <w:p w:rsidR="00A646A7" w:rsidRDefault="00A646A7" w:rsidP="00557C48">
            <w:r>
              <w:t>- дистанционный конкурс «День памятников и исторических мест»</w:t>
            </w:r>
          </w:p>
          <w:p w:rsidR="00B50159" w:rsidRDefault="00B50159" w:rsidP="00557C48">
            <w:r>
              <w:t>- общероссийский конкурс «Мы памяти этой верны»</w:t>
            </w:r>
          </w:p>
          <w:p w:rsidR="00B50159" w:rsidRDefault="00B50159" w:rsidP="00557C48">
            <w:r>
              <w:t>- краевая викторина, посвящённая 70-летию победы в В</w:t>
            </w:r>
            <w:r w:rsidR="006E6FEA">
              <w:t>о</w:t>
            </w:r>
            <w:r>
              <w:t>в</w:t>
            </w:r>
          </w:p>
          <w:p w:rsidR="006E6FEA" w:rsidRDefault="006E6FEA" w:rsidP="00557C48">
            <w:pPr>
              <w:rPr>
                <w:bCs/>
                <w:color w:val="000000" w:themeColor="text1"/>
              </w:rPr>
            </w:pPr>
            <w:r>
              <w:t>-</w:t>
            </w:r>
            <w:r w:rsidRPr="00726C73">
              <w:rPr>
                <w:bCs/>
                <w:color w:val="FF0000"/>
              </w:rPr>
              <w:t xml:space="preserve"> </w:t>
            </w:r>
            <w:r w:rsidRPr="006E6FEA">
              <w:rPr>
                <w:bCs/>
                <w:color w:val="000000" w:themeColor="text1"/>
              </w:rPr>
              <w:t>Краевая краеведческая викторина «Литературная жизнь Дальнего Востока»</w:t>
            </w:r>
          </w:p>
          <w:p w:rsidR="006E6FEA" w:rsidRPr="006E6FEA" w:rsidRDefault="006E6FEA" w:rsidP="006E6FE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6E6FEA">
              <w:rPr>
                <w:bCs/>
                <w:color w:val="000000" w:themeColor="text1"/>
              </w:rPr>
              <w:t>II  Международный конкурс творческих работ «Когда я вырасту, я буду…»</w:t>
            </w:r>
            <w:r>
              <w:rPr>
                <w:bCs/>
                <w:color w:val="000000" w:themeColor="text1"/>
              </w:rPr>
              <w:t xml:space="preserve"> </w:t>
            </w:r>
            <w:r w:rsidRPr="006E6FEA">
              <w:rPr>
                <w:bCs/>
                <w:color w:val="000000" w:themeColor="text1"/>
              </w:rPr>
              <w:t>на сайте Образовательного центра «</w:t>
            </w:r>
            <w:r w:rsidRPr="006E6FEA">
              <w:rPr>
                <w:bCs/>
                <w:color w:val="000000" w:themeColor="text1"/>
                <w:lang w:val="en-US"/>
              </w:rPr>
              <w:t>INCETUM</w:t>
            </w:r>
            <w:r w:rsidRPr="006E6FEA">
              <w:rPr>
                <w:bCs/>
                <w:color w:val="000000" w:themeColor="text1"/>
              </w:rPr>
              <w:t>»</w:t>
            </w:r>
          </w:p>
          <w:p w:rsidR="003E30C6" w:rsidRPr="003E30C6" w:rsidRDefault="00511259" w:rsidP="003E30C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t xml:space="preserve">- </w:t>
            </w:r>
            <w:r w:rsidRPr="003E30C6">
              <w:rPr>
                <w:color w:val="000000" w:themeColor="text1"/>
              </w:rPr>
              <w:t>общероссийская предметная олимпиада для школьников «</w:t>
            </w:r>
            <w:r w:rsidR="003E30C6" w:rsidRPr="003E30C6">
              <w:rPr>
                <w:color w:val="000000" w:themeColor="text1"/>
              </w:rPr>
              <w:t>Школьные дни</w:t>
            </w:r>
            <w:r w:rsidRPr="003E30C6">
              <w:rPr>
                <w:color w:val="000000" w:themeColor="text1"/>
              </w:rPr>
              <w:t>» по русскому языку, литературе</w:t>
            </w:r>
            <w:r w:rsidR="003E30C6" w:rsidRPr="003E30C6">
              <w:rPr>
                <w:color w:val="000000" w:themeColor="text1"/>
              </w:rPr>
              <w:t>; предметная олимпиада для школьников «Пятёрочка» по русскому языку, географии, истории</w:t>
            </w:r>
          </w:p>
          <w:p w:rsidR="00511259" w:rsidRDefault="003F0A55" w:rsidP="00557C48">
            <w:r>
              <w:rPr>
                <w:sz w:val="28"/>
                <w:szCs w:val="28"/>
              </w:rPr>
              <w:t xml:space="preserve">- </w:t>
            </w:r>
            <w:r w:rsidRPr="003F0A55">
              <w:t xml:space="preserve">общероссийский проект «Я помню! Я горжусь!» </w:t>
            </w:r>
            <w:proofErr w:type="gramStart"/>
            <w:r w:rsidRPr="003F0A55">
              <w:t xml:space="preserve">( </w:t>
            </w:r>
            <w:proofErr w:type="gramEnd"/>
            <w:r w:rsidRPr="003F0A55">
              <w:t xml:space="preserve">фотогалерея «Если б не было войны») по портале «Созвездие» </w:t>
            </w:r>
          </w:p>
          <w:p w:rsidR="003F0A55" w:rsidRPr="003F0A55" w:rsidRDefault="003F0A55" w:rsidP="00557C48">
            <w:r>
              <w:t>- Международный конкурс исследовательских работ «Моё открытие»</w:t>
            </w:r>
          </w:p>
          <w:p w:rsidR="00511259" w:rsidRDefault="00511259" w:rsidP="00A646A7">
            <w:r>
              <w:t xml:space="preserve">7.2 </w:t>
            </w:r>
          </w:p>
          <w:p w:rsidR="00A646A7" w:rsidRPr="002104B8" w:rsidRDefault="00A646A7" w:rsidP="00A646A7">
            <w:r>
              <w:t>- Районный фестиваль «Новые имена» - 2 место</w:t>
            </w:r>
          </w:p>
          <w:p w:rsidR="00A646A7" w:rsidRDefault="00A646A7" w:rsidP="00A646A7">
            <w:r>
              <w:lastRenderedPageBreak/>
              <w:t>- конкурс детского творчества, посвящённый 366-летию пожарной охраны – 2 место</w:t>
            </w:r>
          </w:p>
          <w:p w:rsidR="00B50159" w:rsidRDefault="00B50159" w:rsidP="00A646A7">
            <w:r>
              <w:t xml:space="preserve">- общероссийский конкурс «Мы памяти этой верны»  </w:t>
            </w:r>
            <w:proofErr w:type="gramStart"/>
            <w:r>
              <w:t xml:space="preserve">( </w:t>
            </w:r>
            <w:proofErr w:type="gramEnd"/>
            <w:r>
              <w:t>1 диплом победителя, 2  призёра)</w:t>
            </w:r>
          </w:p>
          <w:p w:rsidR="003E30C6" w:rsidRPr="003E30C6" w:rsidRDefault="003E30C6" w:rsidP="00A646A7">
            <w:pPr>
              <w:rPr>
                <w:bCs/>
                <w:color w:val="000000" w:themeColor="text1"/>
              </w:rPr>
            </w:pPr>
            <w:r w:rsidRPr="006E6FEA">
              <w:rPr>
                <w:bCs/>
                <w:color w:val="000000" w:themeColor="text1"/>
              </w:rPr>
              <w:t>II  Международный конкурс творческих работ «Когда я вырасту, я буду…»</w:t>
            </w:r>
            <w:r>
              <w:rPr>
                <w:bCs/>
                <w:color w:val="000000" w:themeColor="text1"/>
              </w:rPr>
              <w:t xml:space="preserve"> на сайте о</w:t>
            </w:r>
            <w:r w:rsidRPr="006E6FEA">
              <w:rPr>
                <w:bCs/>
                <w:color w:val="000000" w:themeColor="text1"/>
              </w:rPr>
              <w:t>бразовательного центра «</w:t>
            </w:r>
            <w:r w:rsidRPr="006E6FEA">
              <w:rPr>
                <w:bCs/>
                <w:color w:val="000000" w:themeColor="text1"/>
                <w:lang w:val="en-US"/>
              </w:rPr>
              <w:t>INCETUM</w:t>
            </w:r>
            <w:r w:rsidRPr="006E6FEA">
              <w:rPr>
                <w:bCs/>
                <w:color w:val="000000" w:themeColor="text1"/>
              </w:rPr>
              <w:t>»</w:t>
            </w:r>
            <w:r>
              <w:rPr>
                <w:bCs/>
                <w:color w:val="000000" w:themeColor="text1"/>
              </w:rPr>
              <w:t xml:space="preserve"> -</w:t>
            </w:r>
            <w:r w:rsidRPr="00954B64">
              <w:rPr>
                <w:color w:val="FF0000"/>
              </w:rPr>
              <w:t xml:space="preserve"> </w:t>
            </w:r>
            <w:r w:rsidRPr="003E30C6">
              <w:rPr>
                <w:color w:val="000000" w:themeColor="text1"/>
              </w:rPr>
              <w:t>диплом лауреата</w:t>
            </w:r>
          </w:p>
          <w:p w:rsidR="00511259" w:rsidRDefault="00511259" w:rsidP="00557C48">
            <w:pPr>
              <w:rPr>
                <w:color w:val="000000" w:themeColor="text1"/>
              </w:rPr>
            </w:pPr>
            <w:r w:rsidRPr="007E27EC">
              <w:rPr>
                <w:color w:val="FF0000"/>
              </w:rPr>
              <w:t xml:space="preserve">- </w:t>
            </w:r>
            <w:r w:rsidRPr="00C03302">
              <w:rPr>
                <w:color w:val="000000" w:themeColor="text1"/>
              </w:rPr>
              <w:t>общероссийская предметная олимпиада для школьников «</w:t>
            </w:r>
            <w:r w:rsidR="00C03302" w:rsidRPr="00C03302">
              <w:rPr>
                <w:color w:val="000000" w:themeColor="text1"/>
              </w:rPr>
              <w:t>Школьные дни»  7 дипломов лауреата по русскому языку, 3 диплома лауреата по литературе</w:t>
            </w:r>
          </w:p>
          <w:p w:rsidR="003F0A55" w:rsidRPr="003F0A55" w:rsidRDefault="003F0A55" w:rsidP="00557C48">
            <w:r>
              <w:rPr>
                <w:color w:val="000000" w:themeColor="text1"/>
              </w:rPr>
              <w:t>-</w:t>
            </w:r>
            <w:r>
              <w:t xml:space="preserve"> </w:t>
            </w:r>
            <w:r>
              <w:t>Международный конкурс исследовательских работ «Моё открытие»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  <w:bookmarkStart w:id="0" w:name="_GoBack"/>
            <w:bookmarkEnd w:id="0"/>
          </w:p>
          <w:p w:rsidR="003E30C6" w:rsidRPr="007E27EC" w:rsidRDefault="003E30C6" w:rsidP="00557C48">
            <w:pPr>
              <w:rPr>
                <w:color w:val="FF0000"/>
                <w:sz w:val="28"/>
                <w:szCs w:val="28"/>
              </w:rPr>
            </w:pPr>
          </w:p>
          <w:p w:rsidR="00511259" w:rsidRDefault="003E2C2F" w:rsidP="00557C48">
            <w:r>
              <w:t xml:space="preserve">7.3. – 3 педагога принимали участие в районном конкурсе «Учитель года – 2015», 1 педагог в районном конкурсе </w:t>
            </w:r>
            <w:r w:rsidR="004B62E3">
              <w:t>«Педагогический дебют – 2015» Все педагоги получили диплом</w:t>
            </w:r>
            <w:r w:rsidR="00A646A7">
              <w:t>ы</w:t>
            </w:r>
            <w:r w:rsidR="004B62E3">
              <w:t xml:space="preserve"> участника.</w:t>
            </w:r>
          </w:p>
          <w:p w:rsidR="004B62E3" w:rsidRDefault="002104B8" w:rsidP="00D46585">
            <w:r>
              <w:t>2 педагога приняли участие в общероссийском конкурсе «Мы памяти этой верны» (диплом</w:t>
            </w:r>
            <w:r w:rsidR="007E27EC">
              <w:t>ы</w:t>
            </w:r>
            <w:r>
              <w:t xml:space="preserve">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степени, </w:t>
            </w:r>
            <w:r>
              <w:rPr>
                <w:lang w:val="en-US"/>
              </w:rPr>
              <w:t>II</w:t>
            </w:r>
            <w:r>
              <w:t xml:space="preserve"> степени)</w:t>
            </w:r>
          </w:p>
          <w:p w:rsidR="007E27EC" w:rsidRDefault="007E27EC" w:rsidP="00D46585">
            <w:r>
              <w:t>1 педагог  - дистанционный конкурс «Эрудит» номинация «Практический психолог» - победитель</w:t>
            </w:r>
          </w:p>
          <w:p w:rsidR="007E27EC" w:rsidRDefault="007E27EC" w:rsidP="00D46585">
            <w:r>
              <w:t>номинация «Современное детство» - победитель</w:t>
            </w:r>
          </w:p>
          <w:p w:rsidR="00A646A7" w:rsidRDefault="00A646A7" w:rsidP="00D46585"/>
          <w:p w:rsidR="00511259" w:rsidRDefault="00511259" w:rsidP="00D46585">
            <w:r>
              <w:t xml:space="preserve">7.4. – </w:t>
            </w:r>
            <w:r w:rsidR="004B62E3">
              <w:t>5</w:t>
            </w:r>
            <w:r w:rsidR="00D46585">
              <w:t xml:space="preserve"> (</w:t>
            </w:r>
            <w:r w:rsidR="004B62E3">
              <w:t>Социальные</w:t>
            </w:r>
            <w:r w:rsidR="00D46585" w:rsidRPr="005F6A9A">
              <w:t xml:space="preserve"> проект</w:t>
            </w:r>
            <w:r w:rsidR="004B62E3">
              <w:t>ы «Здоровый образ жизни»,</w:t>
            </w:r>
            <w:r w:rsidR="00D46585" w:rsidRPr="005F6A9A">
              <w:t xml:space="preserve"> «70 добрых дел к 70-летию победы»</w:t>
            </w:r>
            <w:r w:rsidR="00D46585">
              <w:t>, ««Карта памяти», «Вахта памяти», «Бессмертный полк»)</w:t>
            </w:r>
          </w:p>
        </w:tc>
      </w:tr>
      <w:tr w:rsidR="00511259" w:rsidTr="00557C48">
        <w:trPr>
          <w:trHeight w:val="708"/>
        </w:trPr>
        <w:tc>
          <w:tcPr>
            <w:tcW w:w="2802" w:type="dxa"/>
          </w:tcPr>
          <w:p w:rsidR="00511259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  <w:r w:rsidRPr="005711A3">
              <w:rPr>
                <w:bCs/>
                <w:sz w:val="28"/>
                <w:szCs w:val="28"/>
              </w:rPr>
              <w:lastRenderedPageBreak/>
              <w:t xml:space="preserve">Критерий </w:t>
            </w:r>
            <w:r>
              <w:rPr>
                <w:bCs/>
                <w:sz w:val="28"/>
                <w:szCs w:val="28"/>
              </w:rPr>
              <w:t>8</w:t>
            </w:r>
            <w:r w:rsidRPr="005711A3">
              <w:rPr>
                <w:bCs/>
                <w:sz w:val="28"/>
                <w:szCs w:val="28"/>
              </w:rPr>
              <w:t xml:space="preserve">. </w:t>
            </w:r>
          </w:p>
          <w:p w:rsidR="00511259" w:rsidRPr="005711A3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  <w:p w:rsidR="00511259" w:rsidRPr="00F6409D" w:rsidRDefault="00511259" w:rsidP="00557C48">
            <w:pPr>
              <w:pStyle w:val="Default"/>
            </w:pPr>
            <w:r w:rsidRPr="00F6409D">
              <w:rPr>
                <w:bCs/>
              </w:rPr>
              <w:t xml:space="preserve">Обеспечение </w:t>
            </w:r>
            <w:r w:rsidRPr="00F6409D">
              <w:rPr>
                <w:bCs/>
              </w:rPr>
              <w:lastRenderedPageBreak/>
              <w:t>образовательного учреждения  квалифицированными кадрами.</w:t>
            </w:r>
          </w:p>
          <w:p w:rsidR="00511259" w:rsidRPr="00DF537B" w:rsidRDefault="00511259" w:rsidP="00557C4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511259" w:rsidRPr="007E27EC" w:rsidRDefault="00511259" w:rsidP="00557C48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>8</w:t>
            </w:r>
            <w:r w:rsidRPr="007E27EC">
              <w:t>.1. Доля учителей, имеющих высшее образование.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 xml:space="preserve">8.2. Доля учителей, уровень квалификации которых соответствует предъявляемым квалификационным требованиям </w:t>
            </w:r>
            <w:r w:rsidRPr="007E27EC">
              <w:lastRenderedPageBreak/>
              <w:t>по занимаемой должности.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8.3. Доля учителей, получивших в установленном порядке высшую квалификационную категорию.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8.4. Доля учителей, получивших в установленном порядке первую квалификационную категорию.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8.5. Доля учителей, получивших в установленном порядке подтверждение соответствия занимаемой должности.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8.6. Доля учителей, имеющих государственные и ведомственные награды.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8.7. Доля молодых учителей в возрасте до 35 лет.</w:t>
            </w:r>
          </w:p>
          <w:p w:rsidR="00511259" w:rsidRPr="007E27EC" w:rsidRDefault="00511259" w:rsidP="00557C48">
            <w:pPr>
              <w:pStyle w:val="Default"/>
              <w:jc w:val="both"/>
            </w:pPr>
            <w:r w:rsidRPr="007E27EC">
              <w:t>8.8. Доля педагогических работников, повышавших квалификацию за последние четыре года (все формы).</w:t>
            </w:r>
          </w:p>
          <w:p w:rsidR="00511259" w:rsidRPr="00B03888" w:rsidRDefault="00511259" w:rsidP="00557C48">
            <w:pPr>
              <w:pStyle w:val="Default"/>
              <w:jc w:val="both"/>
            </w:pPr>
            <w:r w:rsidRPr="007E27EC">
              <w:t>8.9. Доля педагогических работников, прошедших повышение квалификации (в объеме не менее 108 часов) по подготовке к введению ФГОС.</w:t>
            </w:r>
          </w:p>
        </w:tc>
        <w:tc>
          <w:tcPr>
            <w:tcW w:w="5529" w:type="dxa"/>
          </w:tcPr>
          <w:p w:rsidR="00511259" w:rsidRPr="007E27EC" w:rsidRDefault="00511259" w:rsidP="00557C48">
            <w:r w:rsidRPr="007E27EC">
              <w:lastRenderedPageBreak/>
              <w:t>8.1. – 88,2</w:t>
            </w:r>
          </w:p>
          <w:p w:rsidR="00511259" w:rsidRPr="007E27EC" w:rsidRDefault="00511259" w:rsidP="00557C48">
            <w:pPr>
              <w:rPr>
                <w:color w:val="FF0000"/>
              </w:rPr>
            </w:pPr>
            <w:r w:rsidRPr="007E27EC">
              <w:rPr>
                <w:color w:val="000000" w:themeColor="text1"/>
              </w:rPr>
              <w:t xml:space="preserve">8.2. - </w:t>
            </w:r>
            <w:r w:rsidRPr="007E27EC">
              <w:t>94,2</w:t>
            </w:r>
          </w:p>
          <w:p w:rsidR="00511259" w:rsidRPr="007E27EC" w:rsidRDefault="00511259" w:rsidP="00557C48"/>
          <w:p w:rsidR="00511259" w:rsidRPr="007E27EC" w:rsidRDefault="00511259" w:rsidP="00557C48">
            <w:pPr>
              <w:jc w:val="center"/>
            </w:pPr>
          </w:p>
          <w:p w:rsidR="00511259" w:rsidRPr="007E27EC" w:rsidRDefault="00511259" w:rsidP="00557C48">
            <w:r w:rsidRPr="007E27EC">
              <w:t>8.3. – 0</w:t>
            </w:r>
          </w:p>
          <w:p w:rsidR="00511259" w:rsidRPr="007E27EC" w:rsidRDefault="00511259" w:rsidP="00557C48"/>
          <w:p w:rsidR="00511259" w:rsidRPr="007E27EC" w:rsidRDefault="00511259" w:rsidP="00557C48">
            <w:r w:rsidRPr="007E27EC">
              <w:t>8.4. – 47</w:t>
            </w:r>
          </w:p>
          <w:p w:rsidR="00511259" w:rsidRPr="007E27EC" w:rsidRDefault="00511259" w:rsidP="00557C48"/>
          <w:p w:rsidR="00511259" w:rsidRPr="007E27EC" w:rsidRDefault="00511259" w:rsidP="00557C48">
            <w:r w:rsidRPr="007E27EC">
              <w:t xml:space="preserve">8.5. – 41 </w:t>
            </w:r>
          </w:p>
          <w:p w:rsidR="00511259" w:rsidRPr="007E27EC" w:rsidRDefault="00511259" w:rsidP="00557C48"/>
          <w:p w:rsidR="00511259" w:rsidRPr="007E27EC" w:rsidRDefault="00511259" w:rsidP="00557C48">
            <w:r w:rsidRPr="007E27EC">
              <w:t>8.6 – 11,7</w:t>
            </w:r>
          </w:p>
          <w:p w:rsidR="00511259" w:rsidRPr="007E27EC" w:rsidRDefault="00511259" w:rsidP="00557C48"/>
          <w:p w:rsidR="00511259" w:rsidRPr="007E27EC" w:rsidRDefault="00511259" w:rsidP="00557C48">
            <w:r w:rsidRPr="007E27EC">
              <w:t>8.7.  – 17,6</w:t>
            </w:r>
          </w:p>
          <w:p w:rsidR="00511259" w:rsidRPr="007E27EC" w:rsidRDefault="00511259" w:rsidP="00557C48">
            <w:r w:rsidRPr="007E27EC">
              <w:t>8.8 – 84,2</w:t>
            </w:r>
          </w:p>
          <w:p w:rsidR="00511259" w:rsidRPr="007E27EC" w:rsidRDefault="00511259" w:rsidP="00557C48"/>
          <w:p w:rsidR="00511259" w:rsidRPr="00773DE3" w:rsidRDefault="00511259" w:rsidP="00557C48">
            <w:pPr>
              <w:rPr>
                <w:sz w:val="28"/>
                <w:szCs w:val="28"/>
              </w:rPr>
            </w:pPr>
            <w:r w:rsidRPr="007E27EC">
              <w:t>8.9. – 84,2</w:t>
            </w:r>
          </w:p>
        </w:tc>
      </w:tr>
    </w:tbl>
    <w:p w:rsidR="00511259" w:rsidRDefault="00511259" w:rsidP="00511259"/>
    <w:p w:rsidR="00511259" w:rsidRDefault="00511259" w:rsidP="00511259"/>
    <w:p w:rsidR="00511259" w:rsidRDefault="00511259" w:rsidP="00511259"/>
    <w:p w:rsidR="00293E01" w:rsidRDefault="00293E01"/>
    <w:sectPr w:rsidR="00293E01" w:rsidSect="00526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59"/>
    <w:rsid w:val="002104B8"/>
    <w:rsid w:val="00293E01"/>
    <w:rsid w:val="003E2C2F"/>
    <w:rsid w:val="003E30C6"/>
    <w:rsid w:val="003F0A55"/>
    <w:rsid w:val="004B62E3"/>
    <w:rsid w:val="00511259"/>
    <w:rsid w:val="0060575C"/>
    <w:rsid w:val="006D1107"/>
    <w:rsid w:val="006E6FEA"/>
    <w:rsid w:val="007E27EC"/>
    <w:rsid w:val="00A646A7"/>
    <w:rsid w:val="00B50159"/>
    <w:rsid w:val="00C03302"/>
    <w:rsid w:val="00D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11259"/>
    <w:rPr>
      <w:color w:val="0000FF" w:themeColor="hyperlink"/>
      <w:u w:val="single"/>
    </w:rPr>
  </w:style>
  <w:style w:type="paragraph" w:customStyle="1" w:styleId="ConsPlusNormal">
    <w:name w:val="ConsPlusNormal"/>
    <w:rsid w:val="004B6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11259"/>
    <w:rPr>
      <w:color w:val="0000FF" w:themeColor="hyperlink"/>
      <w:u w:val="single"/>
    </w:rPr>
  </w:style>
  <w:style w:type="paragraph" w:customStyle="1" w:styleId="ConsPlusNormal">
    <w:name w:val="ConsPlusNormal"/>
    <w:rsid w:val="004B6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kruzhaev-aleksandr-vladimirovi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avina-zinfira-failovna" TargetMode="External"/><Relationship Id="rId12" Type="http://schemas.openxmlformats.org/officeDocument/2006/relationships/hyperlink" Target="http://multiurok.ru/rewonenko/len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gorbunova-tatyana-vladimirovna" TargetMode="External"/><Relationship Id="rId11" Type="http://schemas.openxmlformats.org/officeDocument/2006/relationships/hyperlink" Target="http://nsportal.ru/revonenko-o-v" TargetMode="External"/><Relationship Id="rId5" Type="http://schemas.openxmlformats.org/officeDocument/2006/relationships/hyperlink" Target="http://nsportal.ru/ulyanova-tatyana-0" TargetMode="External"/><Relationship Id="rId10" Type="http://schemas.openxmlformats.org/officeDocument/2006/relationships/hyperlink" Target="http://www.proshkolu.ru/user/julir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kuvaeva-tatyana-ivan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2015-10-09T05:07:00Z</dcterms:created>
  <dcterms:modified xsi:type="dcterms:W3CDTF">2015-10-10T00:10:00Z</dcterms:modified>
</cp:coreProperties>
</file>