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CF" w:rsidRDefault="006565CF" w:rsidP="006565CF">
      <w:pPr>
        <w:spacing w:after="0"/>
        <w:jc w:val="center"/>
        <w:rPr>
          <w:b/>
        </w:rPr>
      </w:pPr>
      <w:r w:rsidRPr="000F2F84">
        <w:rPr>
          <w:b/>
        </w:rPr>
        <w:t>МУНИЦИПАЛЬНОЕ БЮДЖЕТНОЕ ОБЩЕОБРАЗОВАТЕЛЬНОЕ УЧРЕЖДЕНИЕ СРЕДНЯЯ ОБЩЕОБРАЗОВАТЕЛЬНАЯ ШКОЛА СЕЛА МОГИЛЕВКА МУНИЦИПАЛЬНОГО РАЙОНА ИМЕНИ ЛАЗО</w:t>
      </w:r>
      <w:r>
        <w:rPr>
          <w:b/>
          <w:lang w:val="ru-RU"/>
        </w:rPr>
        <w:t xml:space="preserve"> </w:t>
      </w:r>
      <w:r w:rsidRPr="000F2F84">
        <w:rPr>
          <w:b/>
        </w:rPr>
        <w:t>ХАБАРОВСКОГО КРАЯ</w:t>
      </w:r>
    </w:p>
    <w:p w:rsidR="006565CF" w:rsidRPr="00FB6746" w:rsidRDefault="006565CF" w:rsidP="006565CF">
      <w:pPr>
        <w:spacing w:after="0" w:line="240" w:lineRule="exact"/>
        <w:ind w:left="113" w:right="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6565CF">
        <w:rPr>
          <w:sz w:val="28"/>
          <w:szCs w:val="28"/>
          <w:lang w:val="ru-RU"/>
        </w:rPr>
        <w:t xml:space="preserve"> </w:t>
      </w:r>
      <w:r w:rsidRPr="007B5F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квартал</w:t>
      </w:r>
      <w:proofErr w:type="spellEnd"/>
      <w:proofErr w:type="gramEnd"/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года</w:t>
      </w:r>
      <w:proofErr w:type="spellEnd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  <w:gridCol w:w="5103"/>
      </w:tblGrid>
      <w:tr w:rsidR="006565CF" w:rsidRPr="006565CF" w:rsidTr="00D537E8">
        <w:trPr>
          <w:trHeight w:val="572"/>
        </w:trPr>
        <w:tc>
          <w:tcPr>
            <w:tcW w:w="14709" w:type="dxa"/>
            <w:gridSpan w:val="3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Критерии и показатели оценки эффективности работы общеобразовательных учреждений </w:t>
            </w:r>
          </w:p>
        </w:tc>
      </w:tr>
      <w:tr w:rsidR="006565CF" w:rsidRPr="006565CF" w:rsidTr="00D537E8">
        <w:trPr>
          <w:trHeight w:val="250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 xml:space="preserve">Критерии </w:t>
            </w: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 xml:space="preserve">Показатели </w:t>
            </w:r>
          </w:p>
        </w:tc>
        <w:tc>
          <w:tcPr>
            <w:tcW w:w="5103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</w:tc>
      </w:tr>
      <w:tr w:rsidR="006565CF" w:rsidRPr="006565CF" w:rsidTr="00D537E8">
        <w:trPr>
          <w:trHeight w:val="5956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Критерий 1.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>Обеспечение доступности качественного образования, создания условий для удовлетворения индивидуальных образовательных потребностей обучающихся.</w:t>
            </w: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</w:pPr>
            <w:r w:rsidRPr="006565CF">
              <w:t xml:space="preserve">1.1. Охват </w:t>
            </w:r>
            <w:proofErr w:type="gramStart"/>
            <w:r w:rsidRPr="006565CF">
              <w:t>обучающихся</w:t>
            </w:r>
            <w:proofErr w:type="gramEnd"/>
            <w:r w:rsidRPr="006565CF">
              <w:t xml:space="preserve"> микрорайона (населенного пункта) обучением (в </w:t>
            </w:r>
            <w:proofErr w:type="spellStart"/>
            <w:r w:rsidRPr="006565CF">
              <w:t>т.ч</w:t>
            </w:r>
            <w:proofErr w:type="spellEnd"/>
            <w:r w:rsidRPr="006565CF">
              <w:t xml:space="preserve">. экстернат, обучение на дому, дистанционное обучение и др.).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1.2. Наличие альтернативных форм обучения (экстернат, очно-заочная, </w:t>
            </w:r>
            <w:proofErr w:type="gramStart"/>
            <w:r w:rsidRPr="006565CF">
              <w:t>дистанционная</w:t>
            </w:r>
            <w:proofErr w:type="gramEnd"/>
            <w:r w:rsidRPr="006565CF">
              <w:t xml:space="preserve">, индивидуальный учебный план).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1.3. Доля детей, охваченных подготовкой для поступления в 1-й класс школы (1 и более месяцев) в динамике за три года.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1.4. Количество курсов по выбору, предлагаемых </w:t>
            </w:r>
            <w:proofErr w:type="gramStart"/>
            <w:r w:rsidRPr="006565CF">
              <w:t>обучающимся</w:t>
            </w:r>
            <w:proofErr w:type="gramEnd"/>
            <w:r w:rsidRPr="006565CF">
              <w:t xml:space="preserve"> 9-х классов в рамках </w:t>
            </w:r>
            <w:proofErr w:type="spellStart"/>
            <w:r w:rsidRPr="006565CF">
              <w:t>предпрофильной</w:t>
            </w:r>
            <w:proofErr w:type="spellEnd"/>
            <w:r w:rsidRPr="006565CF">
              <w:t xml:space="preserve"> подготовки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1.5. Количество профилей обучения.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1.6. </w:t>
            </w:r>
            <w:proofErr w:type="gramStart"/>
            <w:r w:rsidRPr="006565CF">
              <w:t xml:space="preserve">Количество обучающихся (в % от числа обучающихся старшей ступени), охваченных профильным обучением в динамике за три года. </w:t>
            </w:r>
            <w:proofErr w:type="gramEnd"/>
          </w:p>
        </w:tc>
        <w:tc>
          <w:tcPr>
            <w:tcW w:w="5103" w:type="dxa"/>
          </w:tcPr>
          <w:p w:rsidR="00284DEC" w:rsidRPr="00284DEC" w:rsidRDefault="006565CF" w:rsidP="00D537E8">
            <w:pPr>
              <w:pStyle w:val="Default"/>
            </w:pPr>
            <w:r w:rsidRPr="00735F5F">
              <w:t>1.1. 100%</w:t>
            </w:r>
          </w:p>
          <w:p w:rsidR="00284DEC" w:rsidRDefault="00284DEC" w:rsidP="00284DEC">
            <w:pPr>
              <w:pStyle w:val="Default"/>
            </w:pPr>
            <w:r w:rsidRPr="00284DEC">
              <w:t xml:space="preserve">1.2. 5 </w:t>
            </w:r>
            <w:r>
              <w:t>учащихся обучаются по индивидуальному учебному плану по коррекционной программе 8 вида, 1 учащийся обучается по индивидуальному учебному плану по общеобразовательной программе</w:t>
            </w:r>
          </w:p>
          <w:p w:rsidR="00284DEC" w:rsidRDefault="00284DEC" w:rsidP="00284DEC">
            <w:pPr>
              <w:pStyle w:val="Default"/>
            </w:pPr>
            <w:r>
              <w:t xml:space="preserve">1.3. 2013-2014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98%</w:t>
            </w:r>
          </w:p>
          <w:p w:rsidR="00284DEC" w:rsidRDefault="00284DEC" w:rsidP="00284DEC">
            <w:pPr>
              <w:pStyle w:val="Default"/>
            </w:pPr>
            <w:r>
              <w:t xml:space="preserve">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100%</w:t>
            </w:r>
          </w:p>
          <w:p w:rsidR="00284DEC" w:rsidRDefault="00284DEC" w:rsidP="00284DEC">
            <w:pPr>
              <w:pStyle w:val="Default"/>
            </w:pPr>
            <w:r>
              <w:t xml:space="preserve">2015-2016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0%</w:t>
            </w:r>
          </w:p>
          <w:p w:rsidR="00284DEC" w:rsidRDefault="00284DEC" w:rsidP="00253383">
            <w:pPr>
              <w:pStyle w:val="Default"/>
              <w:jc w:val="both"/>
            </w:pPr>
            <w:r>
              <w:t xml:space="preserve">1.4. 3 курса в рамках </w:t>
            </w:r>
            <w:proofErr w:type="spellStart"/>
            <w:r w:rsidRPr="006565CF">
              <w:t>предпрофильной</w:t>
            </w:r>
            <w:proofErr w:type="spellEnd"/>
            <w:r w:rsidRPr="006565CF">
              <w:t xml:space="preserve"> подготовки </w:t>
            </w:r>
            <w:r w:rsidR="00253383">
              <w:t>в 9 классе</w:t>
            </w:r>
          </w:p>
          <w:p w:rsidR="00253383" w:rsidRDefault="00253383" w:rsidP="00253383">
            <w:pPr>
              <w:pStyle w:val="Default"/>
              <w:jc w:val="both"/>
            </w:pPr>
            <w:r>
              <w:t>1.5  1 профиль (универсальный), русский язык изучается на профильном уровне с 2011 года</w:t>
            </w:r>
          </w:p>
          <w:p w:rsidR="00253383" w:rsidRDefault="00253383" w:rsidP="00253383">
            <w:pPr>
              <w:pStyle w:val="Default"/>
            </w:pPr>
            <w:r>
              <w:t xml:space="preserve">1.6. . 2013-2014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100%</w:t>
            </w:r>
          </w:p>
          <w:p w:rsidR="00253383" w:rsidRDefault="00253383" w:rsidP="00253383">
            <w:pPr>
              <w:pStyle w:val="Default"/>
            </w:pPr>
            <w:r>
              <w:t xml:space="preserve">2014-2015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100%</w:t>
            </w:r>
          </w:p>
          <w:p w:rsidR="00253383" w:rsidRDefault="00253383" w:rsidP="00253383">
            <w:pPr>
              <w:pStyle w:val="Default"/>
            </w:pPr>
            <w:r>
              <w:t xml:space="preserve">2015-2016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– 0%</w:t>
            </w:r>
          </w:p>
          <w:p w:rsidR="00253383" w:rsidRPr="00284DEC" w:rsidRDefault="00253383" w:rsidP="00253383">
            <w:pPr>
              <w:pStyle w:val="Default"/>
              <w:jc w:val="both"/>
            </w:pPr>
          </w:p>
        </w:tc>
      </w:tr>
      <w:tr w:rsidR="006565CF" w:rsidRPr="006565CF" w:rsidTr="00D537E8">
        <w:trPr>
          <w:trHeight w:val="465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Критерий 2.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>Обеспечение высокого качества обучения и воспитания.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2.1. Доля обучающихся, успешно освоивших учебные программы по итогам 1 четверти (обучающиеся на «4» и «5»).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2.2. Доля </w:t>
            </w:r>
            <w:proofErr w:type="gramStart"/>
            <w:r w:rsidRPr="006565CF">
              <w:t>обучающихся</w:t>
            </w:r>
            <w:proofErr w:type="gramEnd"/>
            <w:r w:rsidRPr="006565CF">
              <w:t xml:space="preserve">, имеющих неудовлетворительные отметки по итогам 1 четверти. </w:t>
            </w:r>
          </w:p>
        </w:tc>
        <w:tc>
          <w:tcPr>
            <w:tcW w:w="5103" w:type="dxa"/>
          </w:tcPr>
          <w:p w:rsidR="006565CF" w:rsidRDefault="001E5026" w:rsidP="00D537E8">
            <w:pPr>
              <w:pStyle w:val="Default"/>
              <w:jc w:val="both"/>
            </w:pPr>
            <w:r>
              <w:t>2.1.  – 26%</w:t>
            </w:r>
          </w:p>
          <w:p w:rsidR="001E5026" w:rsidRDefault="001E5026" w:rsidP="00D537E8">
            <w:pPr>
              <w:pStyle w:val="Default"/>
              <w:jc w:val="both"/>
            </w:pPr>
          </w:p>
          <w:p w:rsidR="001E5026" w:rsidRDefault="001E5026" w:rsidP="00D537E8">
            <w:pPr>
              <w:pStyle w:val="Default"/>
              <w:jc w:val="both"/>
            </w:pPr>
          </w:p>
          <w:p w:rsidR="001E5026" w:rsidRPr="006565CF" w:rsidRDefault="001E5026" w:rsidP="00D537E8">
            <w:pPr>
              <w:pStyle w:val="Default"/>
              <w:jc w:val="both"/>
            </w:pPr>
            <w:r>
              <w:t>2.2.  – 1%</w:t>
            </w:r>
          </w:p>
        </w:tc>
      </w:tr>
      <w:tr w:rsidR="006565CF" w:rsidRPr="006565CF" w:rsidTr="00D537E8">
        <w:trPr>
          <w:trHeight w:val="2505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lastRenderedPageBreak/>
              <w:t>Критерий 3.</w:t>
            </w: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 xml:space="preserve">Эффективное использование в образовательном процессе современных образовательных технологий, в </w:t>
            </w:r>
            <w:proofErr w:type="spellStart"/>
            <w:r w:rsidRPr="006565CF">
              <w:rPr>
                <w:bCs/>
              </w:rPr>
              <w:t>т.ч</w:t>
            </w:r>
            <w:proofErr w:type="spellEnd"/>
            <w:r w:rsidRPr="006565CF">
              <w:rPr>
                <w:bCs/>
              </w:rPr>
              <w:t>. ИКТ.</w:t>
            </w: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>3.1. Доля педагогов, использующих современные педагогические технологии в образовательном процессе на всех ступенях обучения.</w:t>
            </w:r>
          </w:p>
          <w:p w:rsidR="006565CF" w:rsidRPr="006565CF" w:rsidRDefault="006565CF" w:rsidP="00D537E8">
            <w:pPr>
              <w:jc w:val="both"/>
              <w:rPr>
                <w:sz w:val="24"/>
                <w:szCs w:val="24"/>
              </w:rPr>
            </w:pPr>
            <w:r w:rsidRPr="006565CF">
              <w:rPr>
                <w:sz w:val="24"/>
                <w:szCs w:val="24"/>
              </w:rPr>
              <w:t xml:space="preserve">3.2. </w:t>
            </w:r>
            <w:proofErr w:type="spellStart"/>
            <w:r w:rsidRPr="006565CF">
              <w:rPr>
                <w:sz w:val="24"/>
                <w:szCs w:val="24"/>
              </w:rPr>
              <w:t>Доля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педагогов</w:t>
            </w:r>
            <w:proofErr w:type="spellEnd"/>
            <w:r w:rsidRPr="006565CF">
              <w:rPr>
                <w:sz w:val="24"/>
                <w:szCs w:val="24"/>
              </w:rPr>
              <w:t xml:space="preserve">, </w:t>
            </w:r>
            <w:proofErr w:type="spellStart"/>
            <w:r w:rsidRPr="006565CF">
              <w:rPr>
                <w:sz w:val="24"/>
                <w:szCs w:val="24"/>
              </w:rPr>
              <w:t>владеющих</w:t>
            </w:r>
            <w:proofErr w:type="spellEnd"/>
            <w:r w:rsidRPr="006565CF">
              <w:rPr>
                <w:sz w:val="24"/>
                <w:szCs w:val="24"/>
              </w:rPr>
              <w:t xml:space="preserve"> ИКТ (</w:t>
            </w:r>
            <w:proofErr w:type="spellStart"/>
            <w:r w:rsidRPr="006565CF">
              <w:rPr>
                <w:sz w:val="24"/>
                <w:szCs w:val="24"/>
              </w:rPr>
              <w:t>имеющих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сертификаты</w:t>
            </w:r>
            <w:proofErr w:type="spellEnd"/>
            <w:r w:rsidRPr="006565CF">
              <w:rPr>
                <w:sz w:val="24"/>
                <w:szCs w:val="24"/>
              </w:rPr>
              <w:t xml:space="preserve">), </w:t>
            </w:r>
            <w:proofErr w:type="spellStart"/>
            <w:r w:rsidRPr="006565CF">
              <w:rPr>
                <w:sz w:val="24"/>
                <w:szCs w:val="24"/>
              </w:rPr>
              <w:t>от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общего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числа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педагогических</w:t>
            </w:r>
            <w:proofErr w:type="spellEnd"/>
            <w:r w:rsidRPr="006565CF">
              <w:rPr>
                <w:sz w:val="24"/>
                <w:szCs w:val="24"/>
              </w:rPr>
              <w:t xml:space="preserve"> </w:t>
            </w:r>
            <w:proofErr w:type="spellStart"/>
            <w:r w:rsidRPr="006565CF">
              <w:rPr>
                <w:sz w:val="24"/>
                <w:szCs w:val="24"/>
              </w:rPr>
              <w:t>работников</w:t>
            </w:r>
            <w:proofErr w:type="spellEnd"/>
            <w:r w:rsidRPr="006565CF">
              <w:rPr>
                <w:sz w:val="24"/>
                <w:szCs w:val="24"/>
              </w:rPr>
              <w:t xml:space="preserve"> ОУ. </w:t>
            </w:r>
          </w:p>
        </w:tc>
        <w:tc>
          <w:tcPr>
            <w:tcW w:w="5103" w:type="dxa"/>
          </w:tcPr>
          <w:p w:rsidR="006565CF" w:rsidRPr="00735F5F" w:rsidRDefault="001E5026" w:rsidP="00D537E8">
            <w:pPr>
              <w:pStyle w:val="Default"/>
              <w:jc w:val="both"/>
            </w:pPr>
            <w:r>
              <w:t>3</w:t>
            </w:r>
            <w:r w:rsidRPr="00735F5F">
              <w:t>.1.</w:t>
            </w:r>
            <w:r w:rsidR="00735F5F" w:rsidRPr="00735F5F">
              <w:t>- 81,25 %</w:t>
            </w: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</w:p>
          <w:p w:rsidR="00735F5F" w:rsidRPr="006565CF" w:rsidRDefault="00735F5F" w:rsidP="00D537E8">
            <w:pPr>
              <w:pStyle w:val="Default"/>
              <w:jc w:val="both"/>
            </w:pPr>
            <w:r w:rsidRPr="00735F5F">
              <w:t>3.2. – 100%</w:t>
            </w:r>
          </w:p>
        </w:tc>
      </w:tr>
      <w:tr w:rsidR="006565CF" w:rsidRPr="006565CF" w:rsidTr="00D537E8">
        <w:trPr>
          <w:trHeight w:val="3044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Критерий 4.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>Продуктивность реализации приоритетных направлений развития образования.</w:t>
            </w:r>
          </w:p>
          <w:p w:rsidR="006565CF" w:rsidRPr="006565CF" w:rsidRDefault="006565CF" w:rsidP="00D537E8">
            <w:pPr>
              <w:pStyle w:val="Default"/>
            </w:pPr>
          </w:p>
        </w:tc>
        <w:tc>
          <w:tcPr>
            <w:tcW w:w="5387" w:type="dxa"/>
          </w:tcPr>
          <w:p w:rsidR="006565CF" w:rsidRPr="004C7E22" w:rsidRDefault="006565CF" w:rsidP="00D537E8">
            <w:pPr>
              <w:pStyle w:val="Default"/>
              <w:jc w:val="both"/>
              <w:rPr>
                <w:color w:val="auto"/>
              </w:rPr>
            </w:pPr>
            <w:r w:rsidRPr="006565CF">
              <w:t xml:space="preserve">4.1. Участие образовательного учреждения в </w:t>
            </w:r>
            <w:r w:rsidR="001C777F">
              <w:t xml:space="preserve">  </w:t>
            </w:r>
            <w:bookmarkStart w:id="0" w:name="_GoBack"/>
            <w:r w:rsidRPr="004C7E22">
              <w:rPr>
                <w:color w:val="auto"/>
              </w:rPr>
              <w:t xml:space="preserve">реализации: </w:t>
            </w:r>
          </w:p>
          <w:p w:rsidR="006565CF" w:rsidRPr="004C7E22" w:rsidRDefault="006565CF" w:rsidP="00D537E8">
            <w:pPr>
              <w:pStyle w:val="Default"/>
              <w:jc w:val="both"/>
              <w:rPr>
                <w:color w:val="auto"/>
              </w:rPr>
            </w:pPr>
            <w:r w:rsidRPr="004C7E22">
              <w:rPr>
                <w:color w:val="auto"/>
              </w:rPr>
              <w:t xml:space="preserve">- муниципальных, </w:t>
            </w:r>
          </w:p>
          <w:p w:rsidR="006565CF" w:rsidRPr="004C7E22" w:rsidRDefault="006565CF" w:rsidP="00D537E8">
            <w:pPr>
              <w:pStyle w:val="Default"/>
              <w:jc w:val="both"/>
              <w:rPr>
                <w:color w:val="auto"/>
              </w:rPr>
            </w:pPr>
            <w:r w:rsidRPr="004C7E22">
              <w:rPr>
                <w:color w:val="auto"/>
              </w:rPr>
              <w:t xml:space="preserve">- региональных, </w:t>
            </w:r>
          </w:p>
          <w:p w:rsidR="006565CF" w:rsidRPr="004C7E22" w:rsidRDefault="006565CF" w:rsidP="00D537E8">
            <w:pPr>
              <w:pStyle w:val="Default"/>
              <w:jc w:val="both"/>
              <w:rPr>
                <w:color w:val="auto"/>
              </w:rPr>
            </w:pPr>
            <w:r w:rsidRPr="004C7E22">
              <w:rPr>
                <w:color w:val="auto"/>
              </w:rPr>
              <w:t xml:space="preserve">- федеральных </w:t>
            </w:r>
            <w:proofErr w:type="gramStart"/>
            <w:r w:rsidRPr="004C7E22">
              <w:rPr>
                <w:color w:val="auto"/>
              </w:rPr>
              <w:t>проектах</w:t>
            </w:r>
            <w:proofErr w:type="gramEnd"/>
            <w:r w:rsidRPr="004C7E22">
              <w:rPr>
                <w:color w:val="auto"/>
              </w:rPr>
              <w:t xml:space="preserve"> и программах.</w:t>
            </w:r>
          </w:p>
          <w:bookmarkEnd w:id="0"/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4.2. Количество разработанных и опубликованных педагогами образовательного учреждения за </w:t>
            </w:r>
            <w:r w:rsidR="00C23460">
              <w:t>квартал</w:t>
            </w:r>
            <w:r w:rsidRPr="006565CF">
              <w:t xml:space="preserve"> (в том числе, на Интернет-сайтах) статей, методических пособий (рекомендаций), учебно-методических комплектов, учебных программ, публикации разного уровня.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4.3. Количество опубликованных (в том числе, на Интернет-сайтах) методических разработок, авторских публикаций и т.п. руководителя образовательного учреждения.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4.7. Организация мониторинга реализации ФГОС ООО. </w:t>
            </w:r>
          </w:p>
        </w:tc>
        <w:tc>
          <w:tcPr>
            <w:tcW w:w="5103" w:type="dxa"/>
          </w:tcPr>
          <w:p w:rsidR="00C23460" w:rsidRDefault="00C23460" w:rsidP="00D537E8">
            <w:pPr>
              <w:pStyle w:val="Default"/>
              <w:jc w:val="both"/>
            </w:pPr>
          </w:p>
          <w:p w:rsidR="00C23460" w:rsidRDefault="00C23460" w:rsidP="00D537E8">
            <w:pPr>
              <w:pStyle w:val="Default"/>
              <w:jc w:val="both"/>
            </w:pPr>
          </w:p>
          <w:p w:rsidR="00C23460" w:rsidRPr="00C23460" w:rsidRDefault="00C23460" w:rsidP="00C23460">
            <w:pPr>
              <w:rPr>
                <w:sz w:val="24"/>
                <w:szCs w:val="24"/>
                <w:lang w:val="ru-RU"/>
              </w:rPr>
            </w:pPr>
            <w:r w:rsidRPr="00C23460">
              <w:rPr>
                <w:sz w:val="24"/>
                <w:szCs w:val="24"/>
              </w:rPr>
              <w:t>4.2.</w:t>
            </w:r>
            <w:r w:rsidRPr="00C23460">
              <w:rPr>
                <w:sz w:val="24"/>
                <w:szCs w:val="24"/>
                <w:lang w:val="ru-RU"/>
              </w:rPr>
              <w:t>- 10</w:t>
            </w:r>
          </w:p>
          <w:p w:rsidR="00C23460" w:rsidRPr="00B45ACE" w:rsidRDefault="00C23460" w:rsidP="00C23460">
            <w:pPr>
              <w:spacing w:after="0"/>
              <w:rPr>
                <w:rStyle w:val="a3"/>
              </w:rPr>
            </w:pPr>
            <w:r>
              <w:t xml:space="preserve"> </w:t>
            </w:r>
            <w:hyperlink r:id="rId6" w:history="1">
              <w:r w:rsidRPr="00B45ACE">
                <w:rPr>
                  <w:rStyle w:val="a3"/>
                </w:rPr>
                <w:t>http://nsportal.ru/ulyanova-tatyana-0</w:t>
              </w:r>
            </w:hyperlink>
            <w:r w:rsidRPr="00B45ACE">
              <w:rPr>
                <w:rStyle w:val="a3"/>
              </w:rPr>
              <w:t xml:space="preserve">    </w:t>
            </w:r>
          </w:p>
          <w:p w:rsidR="00C23460" w:rsidRPr="00C23460" w:rsidRDefault="004C7E22" w:rsidP="00C23460">
            <w:pPr>
              <w:pStyle w:val="Default"/>
              <w:rPr>
                <w:color w:val="auto"/>
                <w:lang w:val="de-DE"/>
              </w:rPr>
            </w:pPr>
            <w:hyperlink r:id="rId7" w:history="1">
              <w:r w:rsidR="00C23460" w:rsidRPr="00C23460">
                <w:rPr>
                  <w:rStyle w:val="a3"/>
                  <w:lang w:val="de-DE"/>
                </w:rPr>
                <w:t>http://nsportal.ru/gorbunova-tatyana-vladimirovna</w:t>
              </w:r>
            </w:hyperlink>
            <w:r w:rsidR="00C23460" w:rsidRPr="00C23460">
              <w:rPr>
                <w:color w:val="auto"/>
                <w:lang w:val="de-DE"/>
              </w:rPr>
              <w:t>)</w:t>
            </w:r>
          </w:p>
          <w:p w:rsidR="00C23460" w:rsidRPr="00B45ACE" w:rsidRDefault="004C7E22" w:rsidP="00C23460">
            <w:pPr>
              <w:spacing w:after="0"/>
            </w:pPr>
            <w:hyperlink r:id="rId8" w:history="1">
              <w:r w:rsidR="00C23460" w:rsidRPr="00B45ACE">
                <w:rPr>
                  <w:rStyle w:val="a3"/>
                </w:rPr>
                <w:t>http://nsportal.ru/savina-zinfira-failovna</w:t>
              </w:r>
            </w:hyperlink>
          </w:p>
          <w:p w:rsidR="00C23460" w:rsidRPr="00C23460" w:rsidRDefault="004C7E22" w:rsidP="00C23460">
            <w:pPr>
              <w:pStyle w:val="Default"/>
              <w:rPr>
                <w:lang w:val="de-DE"/>
              </w:rPr>
            </w:pPr>
            <w:hyperlink r:id="rId9" w:history="1">
              <w:r w:rsidR="00C23460" w:rsidRPr="00C23460">
                <w:rPr>
                  <w:rStyle w:val="a3"/>
                  <w:lang w:val="de-DE"/>
                </w:rPr>
                <w:t>http://nsportal.ru/kruzhaev-aleksandr-vladimirovich</w:t>
              </w:r>
            </w:hyperlink>
          </w:p>
          <w:p w:rsidR="00C23460" w:rsidRDefault="004C7E22" w:rsidP="00C23460">
            <w:pPr>
              <w:spacing w:after="0"/>
              <w:rPr>
                <w:rStyle w:val="a3"/>
              </w:rPr>
            </w:pPr>
            <w:hyperlink r:id="rId10" w:history="1">
              <w:r w:rsidR="00C23460" w:rsidRPr="00B45ACE">
                <w:rPr>
                  <w:rStyle w:val="a3"/>
                </w:rPr>
                <w:t>http://nsportal.ru/kuvaeva-tatyana-ivanovna</w:t>
              </w:r>
            </w:hyperlink>
          </w:p>
          <w:p w:rsidR="00C23460" w:rsidRPr="006D1107" w:rsidRDefault="004C7E22" w:rsidP="00C23460">
            <w:pPr>
              <w:spacing w:after="0"/>
              <w:rPr>
                <w:rStyle w:val="a3"/>
                <w:color w:val="auto"/>
                <w:u w:val="none"/>
              </w:rPr>
            </w:pPr>
            <w:hyperlink r:id="rId11" w:history="1">
              <w:r w:rsidR="00C23460" w:rsidRPr="00FD76E1">
                <w:rPr>
                  <w:rStyle w:val="a3"/>
                </w:rPr>
                <w:t>http://www.proshkolu.ru/user/julirud/</w:t>
              </w:r>
            </w:hyperlink>
          </w:p>
          <w:p w:rsidR="00C23460" w:rsidRPr="00C23460" w:rsidRDefault="00C23460" w:rsidP="00D537E8">
            <w:pPr>
              <w:pStyle w:val="Default"/>
              <w:jc w:val="both"/>
              <w:rPr>
                <w:lang w:val="de-DE"/>
              </w:rPr>
            </w:pPr>
            <w:r w:rsidRPr="00C23460">
              <w:rPr>
                <w:lang w:val="de-DE"/>
              </w:rPr>
              <w:t>4.3. – 2</w:t>
            </w:r>
          </w:p>
          <w:p w:rsidR="00C23460" w:rsidRPr="003E2C2F" w:rsidRDefault="004C7E22" w:rsidP="00C23460">
            <w:pPr>
              <w:spacing w:after="0"/>
              <w:rPr>
                <w:rStyle w:val="a3"/>
                <w:rFonts w:ascii="Cambria" w:hAnsi="Cambria"/>
                <w:bCs/>
              </w:rPr>
            </w:pPr>
            <w:hyperlink r:id="rId12" w:history="1">
              <w:r w:rsidR="00C23460" w:rsidRPr="003E2C2F">
                <w:rPr>
                  <w:rStyle w:val="a3"/>
                  <w:rFonts w:ascii="Cambria" w:hAnsi="Cambria"/>
                  <w:bCs/>
                </w:rPr>
                <w:t>http://nsportal.ru/revonenko-o-v</w:t>
              </w:r>
            </w:hyperlink>
          </w:p>
          <w:p w:rsidR="00C23460" w:rsidRPr="0053125B" w:rsidRDefault="004C7E22" w:rsidP="00C23460">
            <w:pPr>
              <w:pStyle w:val="Default"/>
              <w:jc w:val="both"/>
              <w:rPr>
                <w:rStyle w:val="a3"/>
                <w:rFonts w:ascii="Cambria" w:hAnsi="Cambria"/>
                <w:bCs/>
                <w:lang w:val="de-DE"/>
              </w:rPr>
            </w:pPr>
            <w:hyperlink r:id="rId13" w:history="1">
              <w:r w:rsidR="00C23460" w:rsidRPr="00C23460">
                <w:rPr>
                  <w:rStyle w:val="a3"/>
                  <w:rFonts w:ascii="Cambria" w:hAnsi="Cambria"/>
                  <w:bCs/>
                  <w:lang w:val="de-DE"/>
                </w:rPr>
                <w:t>http://multiurok.ru/rewonenko/lenta/</w:t>
              </w:r>
            </w:hyperlink>
          </w:p>
          <w:p w:rsidR="00C23460" w:rsidRPr="0053125B" w:rsidRDefault="00C23460" w:rsidP="00C23460">
            <w:pPr>
              <w:pStyle w:val="Default"/>
              <w:jc w:val="both"/>
              <w:rPr>
                <w:rStyle w:val="a3"/>
                <w:rFonts w:ascii="Cambria" w:hAnsi="Cambria"/>
                <w:bCs/>
                <w:lang w:val="de-DE"/>
              </w:rPr>
            </w:pPr>
          </w:p>
          <w:p w:rsidR="00CB4C58" w:rsidRPr="00CB4C58" w:rsidRDefault="00CB4C58" w:rsidP="00C23460">
            <w:pPr>
              <w:pStyle w:val="Default"/>
              <w:jc w:val="both"/>
              <w:rPr>
                <w:lang w:val="de-DE"/>
              </w:rPr>
            </w:pPr>
            <w:r w:rsidRPr="00CB4C58">
              <w:rPr>
                <w:rStyle w:val="a3"/>
                <w:rFonts w:ascii="Cambria" w:hAnsi="Cambria"/>
                <w:bCs/>
                <w:color w:val="auto"/>
                <w:u w:val="none"/>
              </w:rPr>
              <w:t>4</w:t>
            </w:r>
            <w:r>
              <w:rPr>
                <w:rStyle w:val="a3"/>
                <w:rFonts w:ascii="Cambria" w:hAnsi="Cambria"/>
                <w:bCs/>
                <w:color w:val="auto"/>
                <w:u w:val="none"/>
              </w:rPr>
              <w:t xml:space="preserve">.7. - </w:t>
            </w:r>
            <w:r>
              <w:t>Анкетирование учащихся и родителей 5 класса по вопросу адаптации, удовлетворённости учебным процессом</w:t>
            </w:r>
          </w:p>
        </w:tc>
      </w:tr>
      <w:tr w:rsidR="006565CF" w:rsidRPr="006565CF" w:rsidTr="00D537E8">
        <w:trPr>
          <w:trHeight w:val="70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Критерий 5.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  <w:rPr>
                <w:b/>
                <w:bCs/>
              </w:rPr>
            </w:pPr>
            <w:r w:rsidRPr="006565CF">
              <w:rPr>
                <w:bCs/>
              </w:rPr>
              <w:t xml:space="preserve">Система государственно-общественного управления образовательным учреждением и позитивное отношение к </w:t>
            </w:r>
            <w:r w:rsidRPr="006565CF">
              <w:rPr>
                <w:bCs/>
              </w:rPr>
              <w:lastRenderedPageBreak/>
              <w:t>образовательному учреждению участников образовательного процесса и общественности</w:t>
            </w: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lastRenderedPageBreak/>
              <w:t>5.1. Отсутствие обоснованных обращений граждан в вышестоящие органы управления образованием (органы власти) за квартал по вопросам конфликтных ситуаций в образовательном учреждении, качества предоставляемых образовательных услуг.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lastRenderedPageBreak/>
              <w:t>5.2. Налич</w:t>
            </w:r>
            <w:r>
              <w:t>ие практики выявления обществен</w:t>
            </w:r>
            <w:r w:rsidRPr="006565CF">
              <w:t>ного мнения по наиболее важным вопросам школьной жизни (опросы, анкетирование, дни открытых дверей и др.) указать конкретно проведенные мероприятия.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5.3. Наличие постоянно обновляемого сайта школы, содержащего: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публичный отчет о деятельности образовательного учреждения по итогам учебного года,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страницу для родителей,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- форум.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5.4. Наличие в образовательном учреждении школьной газеты.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 5.5. Наличие публикаций о деятельности образовательного учреждения в средствах массовой информации (муниципальных, региональных, федеральных) за квартал.</w:t>
            </w:r>
          </w:p>
          <w:p w:rsidR="006565CF" w:rsidRPr="006565CF" w:rsidRDefault="006565CF" w:rsidP="00D537E8">
            <w:pPr>
              <w:pStyle w:val="Default"/>
              <w:jc w:val="both"/>
            </w:pPr>
          </w:p>
        </w:tc>
        <w:tc>
          <w:tcPr>
            <w:tcW w:w="5103" w:type="dxa"/>
          </w:tcPr>
          <w:p w:rsidR="006565CF" w:rsidRDefault="00735F5F" w:rsidP="00D537E8">
            <w:pPr>
              <w:pStyle w:val="Default"/>
              <w:jc w:val="both"/>
            </w:pPr>
            <w:r>
              <w:lastRenderedPageBreak/>
              <w:t>5.1 – 0</w:t>
            </w: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</w:p>
          <w:p w:rsidR="00735F5F" w:rsidRDefault="00735F5F" w:rsidP="00D537E8">
            <w:pPr>
              <w:pStyle w:val="Default"/>
              <w:jc w:val="both"/>
            </w:pPr>
            <w:r>
              <w:lastRenderedPageBreak/>
              <w:t xml:space="preserve">5.2. </w:t>
            </w:r>
            <w:r w:rsidR="00C23460">
              <w:t>-Анкетирование родителей 1 класса по вопросу адаптации учащихся 1 класса</w:t>
            </w:r>
          </w:p>
          <w:p w:rsidR="00C23460" w:rsidRDefault="00C23460" w:rsidP="00D537E8">
            <w:pPr>
              <w:pStyle w:val="Default"/>
              <w:jc w:val="both"/>
            </w:pPr>
            <w:r>
              <w:t>- Анкетирование учащихся и родителей 5 класса по вопросу адаптации, удовлетворённости учебным процессом;</w:t>
            </w:r>
          </w:p>
          <w:p w:rsidR="00C23460" w:rsidRDefault="00C23460" w:rsidP="00D537E8">
            <w:pPr>
              <w:pStyle w:val="Default"/>
              <w:jc w:val="both"/>
            </w:pPr>
            <w:r>
              <w:t>- Анкетирование родителей и учащихся по вопросу организации работы учреждения с одаренными детьми,</w:t>
            </w:r>
          </w:p>
          <w:p w:rsidR="00C23460" w:rsidRDefault="00C23460" w:rsidP="00C23460">
            <w:pPr>
              <w:pStyle w:val="Default"/>
              <w:jc w:val="both"/>
            </w:pPr>
            <w:r>
              <w:t xml:space="preserve">- Анкетирование родителей и учащихся по вопросу организации питания </w:t>
            </w:r>
          </w:p>
          <w:p w:rsidR="00735F5F" w:rsidRDefault="00C23460" w:rsidP="00D537E8">
            <w:pPr>
              <w:pStyle w:val="Default"/>
              <w:jc w:val="both"/>
            </w:pPr>
            <w:r>
              <w:t xml:space="preserve">- анкетирование учащихся 5-7 классов по выявлению способностей </w:t>
            </w:r>
          </w:p>
          <w:p w:rsidR="00735F5F" w:rsidRDefault="00735F5F" w:rsidP="00D537E8">
            <w:pPr>
              <w:pStyle w:val="Default"/>
              <w:jc w:val="both"/>
            </w:pPr>
            <w:r>
              <w:t xml:space="preserve">5.3. – </w:t>
            </w:r>
            <w:r w:rsidR="00C23460">
              <w:t>сайт обновляется еженедельно</w:t>
            </w:r>
          </w:p>
          <w:p w:rsidR="00735F5F" w:rsidRDefault="00735F5F" w:rsidP="00D537E8">
            <w:pPr>
              <w:pStyle w:val="Default"/>
              <w:jc w:val="both"/>
            </w:pPr>
            <w:r>
              <w:t>5.4. – Школьный коктейль № 1 (октябрь 2015г)</w:t>
            </w:r>
          </w:p>
          <w:p w:rsidR="00735F5F" w:rsidRDefault="00735F5F" w:rsidP="00D537E8">
            <w:pPr>
              <w:pStyle w:val="Default"/>
              <w:jc w:val="both"/>
            </w:pPr>
          </w:p>
          <w:p w:rsidR="00735F5F" w:rsidRPr="006565CF" w:rsidRDefault="00735F5F" w:rsidP="00D537E8">
            <w:pPr>
              <w:pStyle w:val="Default"/>
              <w:jc w:val="both"/>
            </w:pPr>
            <w:r>
              <w:t xml:space="preserve">5.5. - </w:t>
            </w:r>
            <w:r w:rsidR="00C23460">
              <w:t>0</w:t>
            </w:r>
            <w:r>
              <w:t xml:space="preserve"> </w:t>
            </w:r>
          </w:p>
        </w:tc>
      </w:tr>
      <w:tr w:rsidR="006565CF" w:rsidRPr="006565CF" w:rsidTr="00D537E8">
        <w:trPr>
          <w:trHeight w:val="708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lastRenderedPageBreak/>
              <w:t xml:space="preserve">Критерий 6.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>Создание условий для сохранения здоровья обучающихся</w:t>
            </w: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6.1. Проведение мониторинга состояния здоровья обучающихся всех возрастных групп по основным видам заболеваний или по группам здоровья школьников.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6.2. Оснащение современно оборудованных спортзалов, спортплощадок, %.</w:t>
            </w:r>
          </w:p>
          <w:p w:rsidR="006565CF" w:rsidRPr="006565CF" w:rsidRDefault="006565CF" w:rsidP="00D537E8">
            <w:pPr>
              <w:pStyle w:val="Default"/>
              <w:jc w:val="both"/>
            </w:pPr>
            <w:proofErr w:type="gramStart"/>
            <w:r w:rsidRPr="006565CF">
              <w:t>6.3 Доля обучающихся, занимающихся в школьных спортивных секциях.</w:t>
            </w:r>
            <w:proofErr w:type="gramEnd"/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6.4. </w:t>
            </w:r>
            <w:proofErr w:type="gramStart"/>
            <w:r w:rsidRPr="006565CF">
              <w:t xml:space="preserve">Доля обучающихся, занимающихся в школьных клубах </w:t>
            </w:r>
            <w:proofErr w:type="gramEnd"/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6.5. </w:t>
            </w:r>
            <w:proofErr w:type="gramStart"/>
            <w:r w:rsidRPr="006565CF">
              <w:t>Доля обучающихся, занимающихся в школьных кружках.</w:t>
            </w:r>
            <w:proofErr w:type="gramEnd"/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6.6. Охват </w:t>
            </w:r>
            <w:proofErr w:type="gramStart"/>
            <w:r w:rsidRPr="006565CF">
              <w:t>обучающихся</w:t>
            </w:r>
            <w:proofErr w:type="gramEnd"/>
            <w:r w:rsidRPr="006565CF">
              <w:t xml:space="preserve"> горячим питанием (%).</w:t>
            </w:r>
          </w:p>
          <w:p w:rsidR="006565CF" w:rsidRPr="006565CF" w:rsidRDefault="006565CF" w:rsidP="00D537E8">
            <w:pPr>
              <w:pStyle w:val="Default"/>
              <w:jc w:val="both"/>
            </w:pPr>
          </w:p>
        </w:tc>
        <w:tc>
          <w:tcPr>
            <w:tcW w:w="5103" w:type="dxa"/>
          </w:tcPr>
          <w:p w:rsidR="00CB4C58" w:rsidRDefault="00CB4C58" w:rsidP="001E5026">
            <w:pPr>
              <w:pStyle w:val="Default"/>
              <w:jc w:val="both"/>
            </w:pPr>
            <w:r>
              <w:t>6.1. - 0</w:t>
            </w:r>
          </w:p>
          <w:p w:rsidR="00CB4C58" w:rsidRDefault="00CB4C58" w:rsidP="001E5026">
            <w:pPr>
              <w:pStyle w:val="Default"/>
              <w:jc w:val="both"/>
            </w:pPr>
          </w:p>
          <w:p w:rsidR="00CB4C58" w:rsidRDefault="00CB4C58" w:rsidP="001E5026">
            <w:pPr>
              <w:pStyle w:val="Default"/>
              <w:jc w:val="both"/>
            </w:pPr>
          </w:p>
          <w:p w:rsidR="00CB4C58" w:rsidRDefault="00CB4C58" w:rsidP="001E5026">
            <w:pPr>
              <w:pStyle w:val="Default"/>
              <w:jc w:val="both"/>
            </w:pPr>
          </w:p>
          <w:p w:rsidR="00CB4C58" w:rsidRDefault="00CB4C58" w:rsidP="001E5026">
            <w:pPr>
              <w:pStyle w:val="Default"/>
              <w:jc w:val="both"/>
            </w:pPr>
            <w:r>
              <w:t>6.2. – 69%</w:t>
            </w:r>
          </w:p>
          <w:p w:rsidR="00CB4C58" w:rsidRDefault="00CB4C58" w:rsidP="001E5026">
            <w:pPr>
              <w:pStyle w:val="Default"/>
              <w:jc w:val="both"/>
            </w:pPr>
          </w:p>
          <w:p w:rsidR="001E5026" w:rsidRPr="001E5026" w:rsidRDefault="001E5026" w:rsidP="001E5026">
            <w:pPr>
              <w:pStyle w:val="Default"/>
              <w:jc w:val="both"/>
            </w:pPr>
            <w:r w:rsidRPr="001E5026">
              <w:t>6.3. 21 %</w:t>
            </w:r>
          </w:p>
          <w:p w:rsidR="00CB4C58" w:rsidRDefault="00CB4C58" w:rsidP="001E5026">
            <w:pPr>
              <w:pStyle w:val="Default"/>
              <w:jc w:val="both"/>
            </w:pPr>
          </w:p>
          <w:p w:rsidR="00CB4C58" w:rsidRDefault="00CB4C58" w:rsidP="001E5026">
            <w:pPr>
              <w:pStyle w:val="Default"/>
              <w:jc w:val="both"/>
            </w:pPr>
          </w:p>
          <w:p w:rsidR="00CB4C58" w:rsidRDefault="00CB4C58" w:rsidP="001E5026">
            <w:pPr>
              <w:pStyle w:val="Default"/>
              <w:jc w:val="both"/>
            </w:pPr>
          </w:p>
          <w:p w:rsidR="006565CF" w:rsidRDefault="001E5026" w:rsidP="001E5026">
            <w:pPr>
              <w:pStyle w:val="Default"/>
              <w:jc w:val="both"/>
            </w:pPr>
            <w:r w:rsidRPr="001E5026">
              <w:t>6.5. 60 %</w:t>
            </w:r>
          </w:p>
          <w:p w:rsidR="00CB4C58" w:rsidRDefault="00CB4C58" w:rsidP="001E5026">
            <w:pPr>
              <w:pStyle w:val="Default"/>
              <w:jc w:val="both"/>
            </w:pPr>
          </w:p>
          <w:p w:rsidR="00CB4C58" w:rsidRPr="001E5026" w:rsidRDefault="00CB4C58" w:rsidP="001E5026">
            <w:pPr>
              <w:pStyle w:val="Default"/>
              <w:jc w:val="both"/>
            </w:pPr>
            <w:r>
              <w:t>6.6. – 93,7 %</w:t>
            </w:r>
          </w:p>
        </w:tc>
      </w:tr>
      <w:tr w:rsidR="006565CF" w:rsidRPr="006565CF" w:rsidTr="00D537E8">
        <w:trPr>
          <w:trHeight w:val="708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lastRenderedPageBreak/>
              <w:t>Критерий 7.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>Обеспечение условий комплексной безопасности и условий охраны труда участников образовательного процесса.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>7.1. Количество случаев травматизма детей во время пребывания в школе за квартал.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7.2. Количество случаев травматизма работников образовательных учреждений за квартал.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7.3. </w:t>
            </w:r>
            <w:proofErr w:type="gramStart"/>
            <w:r w:rsidRPr="006565CF">
              <w:t xml:space="preserve">Случаи чрезвычайных ситуаций (пожары, нарушения систем жизнеобеспечения – отопления, водоснабжения, канализации, энергосбережения) за квартал. </w:t>
            </w:r>
            <w:proofErr w:type="gramEnd"/>
          </w:p>
          <w:p w:rsidR="006565CF" w:rsidRPr="006565CF" w:rsidRDefault="006565CF" w:rsidP="00D537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565CF" w:rsidRDefault="00CB4C58" w:rsidP="00D537E8">
            <w:pPr>
              <w:pStyle w:val="Default"/>
              <w:jc w:val="both"/>
            </w:pPr>
            <w:r>
              <w:t>7.1.- 0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>7.2.-0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Pr="006565CF" w:rsidRDefault="00CB4C58" w:rsidP="00D537E8">
            <w:pPr>
              <w:pStyle w:val="Default"/>
              <w:jc w:val="both"/>
            </w:pPr>
            <w:r>
              <w:t>7.3.-0</w:t>
            </w:r>
          </w:p>
        </w:tc>
      </w:tr>
      <w:tr w:rsidR="006565CF" w:rsidRPr="006565CF" w:rsidTr="00D537E8">
        <w:trPr>
          <w:trHeight w:val="708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t xml:space="preserve">Критерий 8.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>Участие в муниципальных, региональных, федеральных и международных фестивалях, конкурсах и др.</w:t>
            </w:r>
            <w:r w:rsidRPr="006565CF">
              <w:t xml:space="preserve"> </w:t>
            </w:r>
          </w:p>
          <w:p w:rsidR="006565CF" w:rsidRPr="006565CF" w:rsidRDefault="006565CF" w:rsidP="00D537E8">
            <w:pPr>
              <w:pStyle w:val="Default"/>
            </w:pP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8.1. Участие школы в фестивалях, конкурсах, проектах и др. за квартал: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муниципального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регионального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всероссийского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международного уровня.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8.2. Результаты участия образовательного учреждения в муниципальных, региональных, федеральных и международных фестивалях, конкурсах, проектах и др. за квартал: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- участник,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третье место,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второе место,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победитель.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8.3. Участие сотрудников образовательного учреждения в муниципальных, региональных, федеральных и международных фестивалях, конкурсах и др. за квартал: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муниципального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регионального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всероссийского уровня,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международного уровня.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8.4. Результаты участия сотрудников образовательного учреждения в муниципальных, </w:t>
            </w:r>
            <w:r w:rsidRPr="006565CF">
              <w:lastRenderedPageBreak/>
              <w:t xml:space="preserve">региональных, федеральных и международных фестивалях, конкурсах и др. за квартал: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- участник,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третье место,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 xml:space="preserve">- второе место, 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- победитель.</w:t>
            </w:r>
          </w:p>
          <w:p w:rsidR="006565CF" w:rsidRPr="006565CF" w:rsidRDefault="006565CF" w:rsidP="0053125B">
            <w:pPr>
              <w:pStyle w:val="Default"/>
              <w:jc w:val="both"/>
            </w:pPr>
            <w:r w:rsidRPr="006565CF">
              <w:t>8.</w:t>
            </w:r>
            <w:r w:rsidR="0053125B">
              <w:t>5</w:t>
            </w:r>
            <w:r w:rsidRPr="006565CF">
              <w:t>. Количество социальных проектов, реализованных ОУ за квартал.</w:t>
            </w:r>
          </w:p>
        </w:tc>
        <w:tc>
          <w:tcPr>
            <w:tcW w:w="5103" w:type="dxa"/>
          </w:tcPr>
          <w:p w:rsidR="0053125B" w:rsidRPr="0053125B" w:rsidRDefault="0053125B" w:rsidP="0053125B">
            <w:pPr>
              <w:pStyle w:val="Default"/>
              <w:jc w:val="both"/>
            </w:pPr>
            <w:r w:rsidRPr="0053125B">
              <w:lastRenderedPageBreak/>
              <w:t>8</w:t>
            </w:r>
            <w:r>
              <w:rPr>
                <w:sz w:val="28"/>
                <w:szCs w:val="28"/>
              </w:rPr>
              <w:t>.</w:t>
            </w:r>
            <w:r w:rsidRPr="0053125B">
              <w:t xml:space="preserve">1. муниципальный уровень 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- Биатлон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- Конкурс рисунков, посвящённый 80-летию района имени Лазо</w:t>
            </w: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8.2. международный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Конкурс «Моё открытие» 1 место</w:t>
            </w: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 xml:space="preserve">8.3.региональный уровень </w:t>
            </w:r>
          </w:p>
          <w:p w:rsidR="0053125B" w:rsidRDefault="0053125B" w:rsidP="0053125B">
            <w:pPr>
              <w:pStyle w:val="Default"/>
              <w:jc w:val="both"/>
            </w:pPr>
            <w:r w:rsidRPr="0053125B">
              <w:t>Конкурс «Улыбка педагога»</w:t>
            </w:r>
          </w:p>
          <w:p w:rsidR="0053125B" w:rsidRDefault="0053125B" w:rsidP="0053125B">
            <w:pPr>
              <w:pStyle w:val="Default"/>
              <w:jc w:val="both"/>
            </w:pPr>
          </w:p>
          <w:p w:rsidR="0053125B" w:rsidRDefault="0053125B" w:rsidP="0053125B">
            <w:pPr>
              <w:pStyle w:val="Default"/>
              <w:jc w:val="both"/>
            </w:pPr>
          </w:p>
          <w:p w:rsidR="0053125B" w:rsidRDefault="0053125B" w:rsidP="0053125B">
            <w:pPr>
              <w:pStyle w:val="Default"/>
              <w:jc w:val="both"/>
            </w:pPr>
          </w:p>
          <w:p w:rsidR="0053125B" w:rsidRDefault="0053125B" w:rsidP="0053125B">
            <w:pPr>
              <w:pStyle w:val="Default"/>
              <w:jc w:val="both"/>
            </w:pPr>
          </w:p>
          <w:p w:rsid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8.4. федеральный уровень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Практический психолог – 1 место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lastRenderedPageBreak/>
              <w:t>Современное детство - 1 место</w:t>
            </w:r>
          </w:p>
          <w:p w:rsidR="0053125B" w:rsidRPr="0053125B" w:rsidRDefault="0053125B" w:rsidP="0053125B">
            <w:pPr>
              <w:pStyle w:val="Default"/>
              <w:jc w:val="both"/>
            </w:pPr>
            <w:r w:rsidRPr="0053125B">
              <w:t>Конкурс педагогического мастерства «Юный интеллектуал» - 1 место</w:t>
            </w:r>
          </w:p>
          <w:p w:rsidR="0053125B" w:rsidRDefault="0053125B" w:rsidP="0053125B">
            <w:pPr>
              <w:pStyle w:val="Default"/>
              <w:jc w:val="both"/>
            </w:pPr>
            <w:r w:rsidRPr="0053125B">
              <w:t>Конкурс «Виват каникулы» - 3 место</w:t>
            </w:r>
          </w:p>
          <w:p w:rsidR="0053125B" w:rsidRDefault="0053125B" w:rsidP="0053125B">
            <w:pPr>
              <w:pStyle w:val="Default"/>
              <w:jc w:val="both"/>
            </w:pPr>
          </w:p>
          <w:p w:rsidR="0053125B" w:rsidRDefault="0053125B" w:rsidP="0053125B">
            <w:pPr>
              <w:pStyle w:val="Default"/>
              <w:jc w:val="both"/>
            </w:pPr>
          </w:p>
          <w:p w:rsidR="0053125B" w:rsidRPr="0053125B" w:rsidRDefault="0053125B" w:rsidP="0053125B">
            <w:pPr>
              <w:pStyle w:val="Default"/>
              <w:jc w:val="both"/>
            </w:pPr>
            <w:r>
              <w:t>8.5-0</w:t>
            </w:r>
          </w:p>
          <w:p w:rsidR="0053125B" w:rsidRPr="0053125B" w:rsidRDefault="0053125B" w:rsidP="0053125B">
            <w:pPr>
              <w:pStyle w:val="Default"/>
              <w:jc w:val="both"/>
            </w:pPr>
          </w:p>
          <w:p w:rsidR="006565CF" w:rsidRPr="006565CF" w:rsidRDefault="006565CF" w:rsidP="00D537E8">
            <w:pPr>
              <w:pStyle w:val="Default"/>
              <w:jc w:val="both"/>
            </w:pPr>
          </w:p>
        </w:tc>
      </w:tr>
      <w:tr w:rsidR="006565CF" w:rsidRPr="006565CF" w:rsidTr="00D537E8">
        <w:trPr>
          <w:trHeight w:val="708"/>
        </w:trPr>
        <w:tc>
          <w:tcPr>
            <w:tcW w:w="4219" w:type="dxa"/>
          </w:tcPr>
          <w:p w:rsidR="006565CF" w:rsidRPr="006565CF" w:rsidRDefault="006565CF" w:rsidP="00D537E8">
            <w:pPr>
              <w:pStyle w:val="Default"/>
              <w:rPr>
                <w:bCs/>
              </w:rPr>
            </w:pPr>
            <w:r w:rsidRPr="006565CF">
              <w:rPr>
                <w:bCs/>
              </w:rPr>
              <w:lastRenderedPageBreak/>
              <w:t xml:space="preserve">Критерий 9. 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  <w:p w:rsidR="006565CF" w:rsidRPr="006565CF" w:rsidRDefault="006565CF" w:rsidP="00D537E8">
            <w:pPr>
              <w:pStyle w:val="Default"/>
            </w:pPr>
            <w:r w:rsidRPr="006565CF">
              <w:rPr>
                <w:bCs/>
              </w:rPr>
              <w:t>Обеспечение образовательного учреждения  квалифицированными кадрами.</w:t>
            </w:r>
          </w:p>
          <w:p w:rsidR="006565CF" w:rsidRPr="006565CF" w:rsidRDefault="006565CF" w:rsidP="00D537E8">
            <w:pPr>
              <w:pStyle w:val="Default"/>
              <w:rPr>
                <w:bCs/>
              </w:rPr>
            </w:pPr>
          </w:p>
        </w:tc>
        <w:tc>
          <w:tcPr>
            <w:tcW w:w="5387" w:type="dxa"/>
          </w:tcPr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9.1. Доля учителей, имеющих высшее образование.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9.2. Доля учителей, уровень квалификации которых соответствует предъявляемым квалификационным требованиям по занимаемой должности.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9.3. Доля учителей, полу</w:t>
            </w:r>
            <w:r w:rsidR="00253383">
              <w:t xml:space="preserve">чивших в установленном порядке </w:t>
            </w:r>
            <w:r w:rsidRPr="006565CF">
              <w:t>высшую квалификационную категорию.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9.4. Доля учителей, получивших в установленном порядке первую квалификационную категорию.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9.5. Доля учителей, получивших в установленном порядке подтверждение соответствия занимаемой должности.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9.6. Доля учителей, имеющих государственные и ведомственные награды.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9.7. Доля молодых учителей в возрасте до 35 лет.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9.8. Доля педагогических работников, повышавших квалификацию за последние четыре года (все формы).</w:t>
            </w:r>
          </w:p>
          <w:p w:rsidR="006565CF" w:rsidRPr="006565CF" w:rsidRDefault="006565CF" w:rsidP="00D537E8">
            <w:pPr>
              <w:pStyle w:val="Default"/>
              <w:jc w:val="both"/>
            </w:pPr>
            <w:r w:rsidRPr="006565CF">
              <w:t>9.9. Доля педагогических работников, прошедших повышение квалификации (в объеме не менее 108 часов) по подготовке к введению ФГОС.</w:t>
            </w:r>
          </w:p>
          <w:p w:rsidR="006565CF" w:rsidRPr="006565CF" w:rsidRDefault="006565CF" w:rsidP="00D537E8">
            <w:pPr>
              <w:pStyle w:val="Default"/>
              <w:jc w:val="both"/>
            </w:pPr>
          </w:p>
        </w:tc>
        <w:tc>
          <w:tcPr>
            <w:tcW w:w="5103" w:type="dxa"/>
          </w:tcPr>
          <w:p w:rsidR="006565CF" w:rsidRDefault="00CB4C58" w:rsidP="00D537E8">
            <w:pPr>
              <w:pStyle w:val="Default"/>
              <w:jc w:val="both"/>
            </w:pPr>
            <w:r>
              <w:t>9.1.-</w:t>
            </w:r>
            <w:r w:rsidR="0053125B">
              <w:t>88,2 %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 xml:space="preserve">9.2.- </w:t>
            </w:r>
            <w:r w:rsidR="0053125B">
              <w:t>100 %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>9.3.- 0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 xml:space="preserve">9.4.- </w:t>
            </w:r>
            <w:r w:rsidR="0053125B">
              <w:t>41,1 %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>9.5.-</w:t>
            </w:r>
            <w:r w:rsidR="0053125B">
              <w:t xml:space="preserve"> 47 %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 xml:space="preserve">9.6.- </w:t>
            </w:r>
            <w:r w:rsidR="0053125B">
              <w:t>11,7 %</w:t>
            </w:r>
          </w:p>
          <w:p w:rsidR="00CB4C58" w:rsidRDefault="00CB4C58" w:rsidP="00D537E8">
            <w:pPr>
              <w:pStyle w:val="Default"/>
              <w:jc w:val="both"/>
            </w:pPr>
          </w:p>
          <w:p w:rsidR="00CB4C58" w:rsidRDefault="00CB4C58" w:rsidP="00D537E8">
            <w:pPr>
              <w:pStyle w:val="Default"/>
              <w:jc w:val="both"/>
            </w:pPr>
            <w:r>
              <w:t>9.7-</w:t>
            </w:r>
            <w:r w:rsidR="0053125B">
              <w:t xml:space="preserve"> 17,6 %</w:t>
            </w:r>
          </w:p>
          <w:p w:rsidR="0053125B" w:rsidRDefault="0053125B" w:rsidP="00D537E8">
            <w:pPr>
              <w:pStyle w:val="Default"/>
              <w:jc w:val="both"/>
            </w:pPr>
            <w:r>
              <w:t xml:space="preserve">9.8 </w:t>
            </w:r>
            <w:r w:rsidR="001C777F">
              <w:t>– 88,2 %</w:t>
            </w:r>
          </w:p>
          <w:p w:rsidR="001C777F" w:rsidRDefault="001C777F" w:rsidP="00D537E8">
            <w:pPr>
              <w:pStyle w:val="Default"/>
              <w:jc w:val="both"/>
            </w:pPr>
          </w:p>
          <w:p w:rsidR="001C777F" w:rsidRDefault="001C777F" w:rsidP="00D537E8">
            <w:pPr>
              <w:pStyle w:val="Default"/>
              <w:jc w:val="both"/>
            </w:pPr>
          </w:p>
          <w:p w:rsidR="001C777F" w:rsidRDefault="001C777F" w:rsidP="00D537E8">
            <w:pPr>
              <w:pStyle w:val="Default"/>
              <w:jc w:val="both"/>
            </w:pPr>
            <w:r>
              <w:t xml:space="preserve">9.9- </w:t>
            </w:r>
            <w:r>
              <w:t>88,2 %</w:t>
            </w:r>
          </w:p>
          <w:p w:rsidR="00CB4C58" w:rsidRPr="006565CF" w:rsidRDefault="00CB4C58" w:rsidP="00D537E8">
            <w:pPr>
              <w:pStyle w:val="Default"/>
              <w:jc w:val="both"/>
            </w:pPr>
          </w:p>
        </w:tc>
      </w:tr>
    </w:tbl>
    <w:p w:rsidR="006565CF" w:rsidRPr="006565CF" w:rsidRDefault="006565CF" w:rsidP="006565CF">
      <w:pPr>
        <w:tabs>
          <w:tab w:val="left" w:pos="0"/>
        </w:tabs>
        <w:jc w:val="center"/>
        <w:rPr>
          <w:sz w:val="24"/>
          <w:szCs w:val="24"/>
          <w:lang w:val="ru-RU"/>
        </w:rPr>
      </w:pPr>
    </w:p>
    <w:p w:rsidR="006565CF" w:rsidRPr="006565CF" w:rsidRDefault="006565CF" w:rsidP="006565CF">
      <w:pPr>
        <w:tabs>
          <w:tab w:val="left" w:pos="0"/>
        </w:tabs>
        <w:jc w:val="center"/>
        <w:rPr>
          <w:sz w:val="24"/>
          <w:szCs w:val="24"/>
          <w:lang w:val="ru-RU"/>
        </w:rPr>
      </w:pPr>
      <w:r w:rsidRPr="006565CF">
        <w:rPr>
          <w:sz w:val="24"/>
          <w:szCs w:val="24"/>
          <w:lang w:val="ru-RU"/>
        </w:rPr>
        <w:t>_______</w:t>
      </w:r>
    </w:p>
    <w:p w:rsidR="00784FA1" w:rsidRPr="006565CF" w:rsidRDefault="00784FA1">
      <w:pPr>
        <w:rPr>
          <w:sz w:val="24"/>
          <w:szCs w:val="24"/>
        </w:rPr>
      </w:pPr>
    </w:p>
    <w:sectPr w:rsidR="00784FA1" w:rsidRPr="006565CF" w:rsidSect="0065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40824"/>
    <w:multiLevelType w:val="hybridMultilevel"/>
    <w:tmpl w:val="527A80C6"/>
    <w:lvl w:ilvl="0" w:tplc="9B4AEB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CF"/>
    <w:rsid w:val="001C777F"/>
    <w:rsid w:val="001E5026"/>
    <w:rsid w:val="00253383"/>
    <w:rsid w:val="00284DEC"/>
    <w:rsid w:val="004C7E22"/>
    <w:rsid w:val="0053125B"/>
    <w:rsid w:val="006565CF"/>
    <w:rsid w:val="00735F5F"/>
    <w:rsid w:val="00784FA1"/>
    <w:rsid w:val="00A302C8"/>
    <w:rsid w:val="00C23460"/>
    <w:rsid w:val="00CB4C58"/>
    <w:rsid w:val="00D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CF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6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1E5026"/>
    <w:rPr>
      <w:color w:val="0000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CF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6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1E5026"/>
    <w:rPr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avina-zinfira-failovna" TargetMode="External"/><Relationship Id="rId13" Type="http://schemas.openxmlformats.org/officeDocument/2006/relationships/hyperlink" Target="http://multiurok.ru/rewonenko/lent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gorbunova-tatyana-vladimirovna" TargetMode="External"/><Relationship Id="rId12" Type="http://schemas.openxmlformats.org/officeDocument/2006/relationships/hyperlink" Target="http://nsportal.ru/revonenko-o-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ulyanova-tatyana-0" TargetMode="External"/><Relationship Id="rId11" Type="http://schemas.openxmlformats.org/officeDocument/2006/relationships/hyperlink" Target="http://www.proshkolu.ru/user/juliru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sportal.ru/kuvaeva-tatyana-ivanov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kruzhaev-aleksandr-vladimirovi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Компьютер</cp:lastModifiedBy>
  <cp:revision>4</cp:revision>
  <dcterms:created xsi:type="dcterms:W3CDTF">2015-12-01T04:53:00Z</dcterms:created>
  <dcterms:modified xsi:type="dcterms:W3CDTF">2015-12-02T03:29:00Z</dcterms:modified>
</cp:coreProperties>
</file>