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F" w:rsidRDefault="00AA263F" w:rsidP="000B5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7849026"/>
            <wp:effectExtent l="0" t="0" r="3175" b="0"/>
            <wp:docPr id="1" name="Рисунок 1" descr="C:\Users\Татьяна\AppData\Local\Temp\Rar$DIa2728.49631\IMG_20241023_094736_372@-79138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Temp\Rar$DIa2728.49631\IMG_20241023_094736_372@-7913875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 w:rsidP="003B0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0521" w:rsidRDefault="003B0521" w:rsidP="003B0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AA263F" w:rsidRDefault="000B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Пояснительная записка </w:t>
      </w:r>
    </w:p>
    <w:p w:rsidR="00AA263F" w:rsidRDefault="000B5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.                           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рабочая программа курса «Решение задач по молекулярной биологии и генетике» составлена на основе следующих нормативно - правовых документов: 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263F" w:rsidRDefault="000B51F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ФЗ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273 от 21.12.2012г. «Об образовании в Российской Федерации» (гл. 2 «Система образования», ст. 12 «Образовательные программы» (п. 5, 7), гл. 5 «Педагогические, руководящие и иные работники организаций, осуществляющих образовательную деятельность», ст. 47 «Правовой статус педагогических работников.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Права и свободы педагогических работников, гарантии их реализации» (п. 3.3, 3.5)).</w:t>
      </w:r>
      <w:proofErr w:type="gramEnd"/>
    </w:p>
    <w:p w:rsidR="00AA263F" w:rsidRDefault="000B51F5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Приказ от 17 декабря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1897 «Об утверждении федерального государственного образовательного стандарта основного  общего образования» (с последующими изменениями от 19.12.2014г.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1644).</w:t>
      </w:r>
    </w:p>
    <w:p w:rsidR="00AA263F" w:rsidRDefault="000B51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Федеральный компонент государственного стандарта (основного общего образования) по биологии, утвержденного приказом Минобразования России 05.03.2004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1089.</w:t>
      </w:r>
    </w:p>
    <w:p w:rsidR="00AA263F" w:rsidRDefault="000B51F5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Фундаментальное ядро содержания общего образования.</w:t>
      </w:r>
    </w:p>
    <w:p w:rsidR="00AA263F" w:rsidRDefault="000B51F5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4 октября 2010г.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AA263F" w:rsidRDefault="000B51F5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Письмо МО РФ от 24 ноября 2011г.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МД-1552/03 «Об оснащении общеобразовательных учреждений учебным и учебно-лабораторным оборудованием».</w:t>
      </w:r>
    </w:p>
    <w:p w:rsidR="00AA263F" w:rsidRDefault="000B51F5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Постановление Главного государственного санитарного врача РФ                          от 29 декабря 2010г.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Программа курса,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«Решение задач по молекулярной биологии и генетике» для обучающихся   10,11  класса,  рассчитана  на 34 часа (1 час в неделю).</w:t>
      </w:r>
      <w:proofErr w:type="gramEnd"/>
    </w:p>
    <w:p w:rsidR="00AA263F" w:rsidRDefault="000B51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конкретизирует содержание блоков образовательного стандарта, дает распределение учебных часов по разделам курса и последовательность их изучения. Кроме того, программа содержит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практические задания </w:t>
      </w:r>
      <w:r>
        <w:rPr>
          <w:rFonts w:ascii="Times New Roman" w:eastAsia="Times New Roman" w:hAnsi="Times New Roman" w:cs="Times New Roman"/>
          <w:sz w:val="24"/>
        </w:rPr>
        <w:t>по каждому разделу.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263F" w:rsidRDefault="000B51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Актуальность курса</w:t>
      </w:r>
    </w:p>
    <w:p w:rsidR="00AA263F" w:rsidRDefault="000B5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«Решение задач по молекулярной биологии и генетике»</w:t>
      </w:r>
    </w:p>
    <w:p w:rsidR="00AA263F" w:rsidRDefault="00AA26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A263F" w:rsidRDefault="000B51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Темы «Молекулярная биология» и   «Генетика» - наиболее интересные и сложные темы в общей биологии, но часов  на отработку умения решать задачи  в  школьной программе не предусмотрено, поэтому без дополнительных занятий научить школьников решать их сложно, а это предусмотрено стандартом биологического образования и входит в состав </w:t>
      </w:r>
      <w:proofErr w:type="spellStart"/>
      <w:r>
        <w:rPr>
          <w:rFonts w:ascii="Times New Roman" w:eastAsia="Times New Roman" w:hAnsi="Times New Roman" w:cs="Times New Roman"/>
          <w:sz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ЕГЭ (задания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 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 в части С)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всех  уровнях организации жизни.  Решение  задач по биологии позволяет   также углубить  и  закрепить  знания по данным  разделам общей биологии.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Факультативный кур курс «Решение задач по молекулярной биологии и генетике» не только расширяет и систематизирует знания учащихся, но и рассматривает основные общебиологические понятия и закономерности, а также носит практико-ориентированный характер.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Изучение материала данного курса способствует подготовке к единому государственному экзамену.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A263F" w:rsidRDefault="000B51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Цели и задачи курса.</w:t>
      </w:r>
    </w:p>
    <w:p w:rsidR="00AA263F" w:rsidRDefault="000B5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Цель курса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углубление, расширение и систематизация знаний по молекулярной биологии и генетике,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 у  учащихся умений решать задачи по молекулярной биологии и генетике разной степени сложности 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A263F" w:rsidRDefault="000B5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 курса</w:t>
      </w:r>
    </w:p>
    <w:p w:rsidR="00AA263F" w:rsidRDefault="000B51F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систематизировать и расширить знания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генетических закономерностях, открытиях в области молекулярной биологии;</w:t>
      </w:r>
    </w:p>
    <w:p w:rsidR="00AA263F" w:rsidRDefault="000B51F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научить применять изученные закономерности при решении задач;</w:t>
      </w:r>
    </w:p>
    <w:p w:rsidR="00AA263F" w:rsidRDefault="000B51F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показать практическую значимость генетики и молекулярной биологии для биотехнологии, селекции, медицины, охраны здоровья;</w:t>
      </w:r>
    </w:p>
    <w:p w:rsidR="00AA263F" w:rsidRDefault="000B51F5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содействовать развитию творческого биологического мышления, навыков самостоятельной работы и коммуникативных умений при решении биологических задач;</w:t>
      </w:r>
    </w:p>
    <w:p w:rsidR="00AA263F" w:rsidRDefault="000B51F5">
      <w:pPr>
        <w:widowControl w:val="0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подготовить учащихся к сдаче экзаменов в формате ЕГЭ. </w:t>
      </w:r>
    </w:p>
    <w:p w:rsidR="00AA263F" w:rsidRDefault="00AA263F">
      <w:pPr>
        <w:widowControl w:val="0"/>
        <w:spacing w:after="150"/>
        <w:rPr>
          <w:rFonts w:ascii="Times New Roman" w:eastAsia="Times New Roman" w:hAnsi="Times New Roman" w:cs="Times New Roman"/>
          <w:color w:val="000000"/>
          <w:sz w:val="24"/>
        </w:rPr>
      </w:pPr>
    </w:p>
    <w:p w:rsidR="00AA263F" w:rsidRDefault="00AA2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Таким образом, рабочая программа по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курсу 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Решение задач по молекулярной биологии и генетике»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рассчитана, на 34 учебных часа, в том числе для проведения:   </w:t>
      </w:r>
      <w:proofErr w:type="gramEnd"/>
    </w:p>
    <w:p w:rsidR="00AA263F" w:rsidRDefault="00A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3032"/>
        <w:gridCol w:w="1417"/>
        <w:gridCol w:w="1985"/>
        <w:gridCol w:w="1417"/>
      </w:tblGrid>
      <w:tr w:rsidR="00AA263F">
        <w:trPr>
          <w:trHeight w:val="1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раздела/ темы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числе, час.</w:t>
            </w:r>
          </w:p>
        </w:tc>
      </w:tr>
      <w:tr w:rsidR="00AA263F">
        <w:trPr>
          <w:trHeight w:val="1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AA26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AA26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AA26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</w:tr>
      <w:tr w:rsidR="00AA263F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AA26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263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молекулярной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AA263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 генетике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AA263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AA263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63F" w:rsidRDefault="000B51F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</w:tbl>
    <w:p w:rsidR="00AA263F" w:rsidRDefault="00A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AA263F" w:rsidRDefault="000B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форма организации образовательного процесса – урок (комплексного применения знаний и умений, комбинированный). Технологии, используемые при реализации данной  программы: технология критического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мышления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</w:rPr>
        <w:t>ехнология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организации самостоятельной деятельности </w:t>
      </w:r>
    </w:p>
    <w:p w:rsidR="00AA263F" w:rsidRDefault="000B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Контроль, за освоением  программы   осуществляется с использованием разнообразных форм (фронтальный, групповой, индивидуальный) и видов (тестирование с различными видами заданий, выполнение лабораторных работ, составление схем, таблиц, развернутых ответов на вопрос)</w:t>
      </w: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63F" w:rsidRDefault="000B5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Учебно-методическое и материально-техническое обеспечение образовательной деятельности</w:t>
      </w: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Учебно-методическое обеспечение учебного процесса предусматривает использование  линий УМК</w:t>
      </w:r>
    </w:p>
    <w:p w:rsidR="00AA263F" w:rsidRDefault="000B51F5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УМК «Биология» под ред. И.Н. Пономаревой</w:t>
      </w:r>
    </w:p>
    <w:p w:rsidR="00AA263F" w:rsidRDefault="000B51F5">
      <w:pPr>
        <w:widowControl w:val="0"/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УМК «Биология» под ред. В. В Пасечника</w:t>
      </w:r>
    </w:p>
    <w:p w:rsidR="00AA263F" w:rsidRDefault="000B51F5">
      <w:pPr>
        <w:widowControl w:val="0"/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УМК «Биология» под ред. Н.И. Сонина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получения учащимися качественного образования предусмотрены требования к материальному оснащению образовательного процесса. Комплексное использование средств обучения учителем позволит реализовать в полной мере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принципы наглядности, доступности, более эффективно использовать учебное оборудование, необходимое для изучения различных разделов школьного курса биологии с целью решения задач, ставшим перед общим биологическим образованием. Материально-техническое и информационно-техническое оборудование классифицируется по разделам курса, видам пособий, частоте использования.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Учебное оборудование по биологии должно включать: натуральные объекты (живые и препарированные растения и животные, их части, органы, влажные препараты, микропрепараты, скелеты и их части, коллекции, гербарии); приборы и лабораторное оборудование (оптические приборы, посуда и принадлежности); средства на печатной основе (демонстрационные печатные таблицы, дидактический материал); муляжи и модел</w:t>
      </w:r>
      <w:proofErr w:type="gramStart"/>
      <w:r>
        <w:rPr>
          <w:rFonts w:ascii="Times New Roman" w:eastAsia="Times New Roman" w:hAnsi="Times New Roman" w:cs="Times New Roman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</w:rPr>
        <w:t>объемные, рельефные, модели–аппликации); экранно-звуковые средства обучени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кино- и видео фильмы, транспаранты, таблицы-</w:t>
      </w:r>
      <w:proofErr w:type="spellStart"/>
      <w:r>
        <w:rPr>
          <w:rFonts w:ascii="Times New Roman" w:eastAsia="Times New Roman" w:hAnsi="Times New Roman" w:cs="Times New Roman"/>
          <w:sz w:val="24"/>
        </w:rPr>
        <w:t>фолии</w:t>
      </w:r>
      <w:proofErr w:type="spellEnd"/>
      <w:r>
        <w:rPr>
          <w:rFonts w:ascii="Times New Roman" w:eastAsia="Times New Roman" w:hAnsi="Times New Roman" w:cs="Times New Roman"/>
          <w:sz w:val="24"/>
        </w:rPr>
        <w:t>), в том числе пособия на новых информационных носителях (компакт-диски, компьютерные программы, электронные пособия); технические средства обучения – проекционную аппаратуру(мультимедийный проектор, компьютер); учебно-методическую литературу для учителя и учащихся (определители, справочные материалы, контрольно-дидактические тесты).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Специфика курса биологии требует использования оборудования для ознакомления учащихся с живой природой, методами биологической науки. Поэтому лабораторный инструментарий, оборудование для проведения наблюдений, постановки опытов, соответствующие инструкции должны присутствовать в кабинете.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Натуральные объекты – специфический для  процесса обучения вид оборудования, служащий объектом наблюдений при постановке и демонстрации опытов, проведении лабораторных работ. В зависимости от целей,  содержания учебного материала учебное оборудование должно обеспечивать деятельность учащихся как репродуктивного, так и поисково-исследовательского и исследовательского характера, способствовать более эффективному усвоению знаний, формированию исследовательских умений и развитию интереса к биологии. 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Живые объекты используются в качестве демонстрационного и раздаточного материала, необходимого для проведения и постановки простейших опытов. При подборе комнатных растений  следует исходить из возможности их использования на уроках и во внеклассной работе с учетом их роли в оформлении интерьера.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Целесообразно использование цифрового микроскопа, который позволяет изучать исследуемый микрообъект группе учеников одновременно; демонстрировать изображение микрообъектов на экране; изучать объект в динамике.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Демонстрационные таблицы на печатной основе распространенное и доступное учебное оборудование. Оно не требует для использования сложных приспособлений, несет адаптивную для учащихся научную информацию.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Основная дидактическая функция учебных биологических моделей – демонстрация структуры, существенных свойств, связей и взаимоотношений биологических систем. Учебное моделирование – один из методов познания. В курсе биологии моделирование процессов и явлений позволяет постичь сущность, структуру,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изучаемого</w:t>
      </w:r>
      <w:proofErr w:type="gramEnd"/>
      <w:r>
        <w:rPr>
          <w:rFonts w:ascii="Times New Roman" w:eastAsia="Times New Roman" w:hAnsi="Times New Roman" w:cs="Times New Roman"/>
          <w:sz w:val="24"/>
        </w:rPr>
        <w:t>, выделить главное.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Дидактическое назначение экранно-звуковых средств по биологии – формирование специальных биологических понятий. С помощью экранных средств можно показать современные методы научного исследования, достижения науки, демонстрировать </w:t>
      </w:r>
      <w:r>
        <w:rPr>
          <w:rFonts w:ascii="Times New Roman" w:eastAsia="Times New Roman" w:hAnsi="Times New Roman" w:cs="Times New Roman"/>
          <w:sz w:val="24"/>
        </w:rPr>
        <w:lastRenderedPageBreak/>
        <w:t>биологические процессы и явления, которые нельзя наблюдать непосредственно.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видеофрагментов, </w:t>
      </w:r>
      <w:proofErr w:type="spellStart"/>
      <w:r>
        <w:rPr>
          <w:rFonts w:ascii="Times New Roman" w:eastAsia="Times New Roman" w:hAnsi="Times New Roman" w:cs="Times New Roman"/>
          <w:sz w:val="24"/>
        </w:rPr>
        <w:t>анимаций</w:t>
      </w:r>
      <w:proofErr w:type="spellEnd"/>
      <w:r>
        <w:rPr>
          <w:rFonts w:ascii="Times New Roman" w:eastAsia="Times New Roman" w:hAnsi="Times New Roman" w:cs="Times New Roman"/>
          <w:sz w:val="24"/>
        </w:rPr>
        <w:t>, динамических моделей позволяет сделать учебный процесс более разнообразным, добиться лучшего усвоения учебного материала, проявить интерес к биологии.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различным темам курса биологии следует использовать транспаранты. По своим дидактическим функциям транспаранты (таблицы-</w:t>
      </w:r>
      <w:proofErr w:type="spellStart"/>
      <w:r>
        <w:rPr>
          <w:rFonts w:ascii="Times New Roman" w:eastAsia="Times New Roman" w:hAnsi="Times New Roman" w:cs="Times New Roman"/>
          <w:sz w:val="24"/>
        </w:rPr>
        <w:t>фолии</w:t>
      </w:r>
      <w:proofErr w:type="spellEnd"/>
      <w:r>
        <w:rPr>
          <w:rFonts w:ascii="Times New Roman" w:eastAsia="Times New Roman" w:hAnsi="Times New Roman" w:cs="Times New Roman"/>
          <w:sz w:val="24"/>
        </w:rPr>
        <w:t>) аналогичны таблицам на печатной основе эпизодического пользования.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Важными средствами обучения биологии в последнее время становятся разнообразные электронные пособия, компьютерные обучающие и контролирующие программы.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Мультимедийная проекция – новая, развивающаяся технология. Это собирательное название всех типов проекторов, работающих от цифрового сигнала.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дистанционного обучения большое место должно отводиться электронным пособиям, которые позволяют обеспечить программированное управление процессом обучения биологии, конкретизировать учебный материал, систематизировать и закрепить знания учащихся. Электронные пособия дают возможность обеспечить самостоятельность учащихся в изучении нового материала, в работе с текстом, овладеть системой общебиологических понятий.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Современные средства обучения должны использоваться для самостоятельного поиска биологической информации в различных источниках.</w:t>
      </w:r>
    </w:p>
    <w:p w:rsidR="00AA263F" w:rsidRDefault="000B5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Каждое средство обучения обладает определенными возможностями и дополняет другие средства, не заменяя их полностью. Поэтому целесообразно комплексное использование средств обучения, сочетание которых усиливает всестороннее воздействие на учащихся, способствует созданию проблемной ситуации и исследовательскому поиску ее решения, развитию умственной деятельности учащихся, самостоятельности, выработке необходимых умений и навыков.</w:t>
      </w: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учебного предмета</w:t>
      </w:r>
    </w:p>
    <w:p w:rsidR="00AA263F" w:rsidRDefault="00AA263F">
      <w:pPr>
        <w:widowControl w:val="0"/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AA263F" w:rsidRDefault="000B51F5">
      <w:pPr>
        <w:widowControl w:val="0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 результаты обучения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в учащихся чувства гордости за российскую биологическую науку;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реализации этических установок по отношению к биологическим открытиям, исследованиям и их результатам;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AA263F" w:rsidRDefault="000B51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результаты обучения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—находить информацию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организмах в научно-популярной литературе, биологических словарях и справочниках, анализировать и оценивать её, переводить из одной формы в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другую.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грамотно пользоваться биологической терминологией и символикой;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вести диалог для выявления разных точек зрения, выслушивать мнение оппонента, участвовать в дискуссии, открыто выражать и отстаивать свою точку зрения;</w:t>
      </w:r>
    </w:p>
    <w:p w:rsidR="00AA263F" w:rsidRDefault="000B51F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 обучения</w:t>
      </w:r>
    </w:p>
    <w:p w:rsidR="00AA263F" w:rsidRDefault="000B5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Учащиеся должны знать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открытия в области цитологии, генетики, биохимии, молекулярной биологии, биотехнологии: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строение макромолекул белка, имеющих характер информационных </w:t>
      </w:r>
      <w:r>
        <w:rPr>
          <w:rFonts w:ascii="Times New Roman" w:eastAsia="Times New Roman" w:hAnsi="Times New Roman" w:cs="Times New Roman"/>
          <w:sz w:val="24"/>
        </w:rPr>
        <w:lastRenderedPageBreak/>
        <w:t>биополимеров: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РНК – транспортной, информационной, строение этих молекул и функции в клетке.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строения молекул нуклеиновых кислот как биополимеров.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синтеза белков.</w:t>
      </w:r>
    </w:p>
    <w:p w:rsidR="00AA263F" w:rsidRDefault="000B51F5">
      <w:pPr>
        <w:widowControl w:val="0"/>
        <w:numPr>
          <w:ilvl w:val="0"/>
          <w:numId w:val="3"/>
        </w:numPr>
        <w:spacing w:after="0" w:line="240" w:lineRule="auto"/>
        <w:ind w:left="76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термины и законы генетики.</w:t>
      </w:r>
    </w:p>
    <w:p w:rsidR="00AA263F" w:rsidRDefault="000B51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Учащиеся должны уметь:</w:t>
      </w:r>
    </w:p>
    <w:p w:rsidR="00AA263F" w:rsidRDefault="000B51F5">
      <w:pPr>
        <w:widowControl w:val="0"/>
        <w:numPr>
          <w:ilvl w:val="0"/>
          <w:numId w:val="4"/>
        </w:numPr>
        <w:spacing w:after="150"/>
        <w:ind w:left="76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выявлять, раскрывать, использовать связи строения и функции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ств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етке.</w:t>
      </w:r>
    </w:p>
    <w:p w:rsidR="00AA263F" w:rsidRDefault="000B51F5">
      <w:pPr>
        <w:widowControl w:val="0"/>
        <w:numPr>
          <w:ilvl w:val="0"/>
          <w:numId w:val="4"/>
        </w:numPr>
        <w:spacing w:after="150"/>
        <w:ind w:left="76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сформировать умение схематично изображать процесс удвоения ДНК.</w:t>
      </w:r>
    </w:p>
    <w:p w:rsidR="00AA263F" w:rsidRDefault="000B51F5">
      <w:pPr>
        <w:widowControl w:val="0"/>
        <w:numPr>
          <w:ilvl w:val="0"/>
          <w:numId w:val="4"/>
        </w:numPr>
        <w:spacing w:after="150"/>
        <w:ind w:left="76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описывать этапы биосинтеза белка.</w:t>
      </w:r>
    </w:p>
    <w:p w:rsidR="00AA263F" w:rsidRDefault="000B51F5">
      <w:pPr>
        <w:widowControl w:val="0"/>
        <w:numPr>
          <w:ilvl w:val="0"/>
          <w:numId w:val="4"/>
        </w:numPr>
        <w:spacing w:after="150"/>
        <w:ind w:left="762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решать задачи по молекулярной биологии, генетике  разного уровня сложности.</w:t>
      </w:r>
    </w:p>
    <w:p w:rsidR="00AA263F" w:rsidRDefault="000B51F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приобретенные  знания и умения в практической деятельности</w:t>
      </w: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курса</w:t>
      </w: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«Решение задач по молекулярной биологии и генетике»</w:t>
      </w: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 (1ч)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Молекулярная биология – комплексная наука о физико-химических особенностях макромолекул и связанных с ними процессов в клетке. Связь молекулярной биологии с другими науками (биохимией, генетикой и др.)</w:t>
      </w: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1.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Решение задач по молекулярной биологии (14 часов).</w:t>
      </w: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</w:rPr>
      </w:pP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1.1. Теоретические основы задач по молекулярной биологии (3 ч)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Нуклеиновые кислоты – биополимеры. Составные элементы нуклеиновых кислот. Нуклеотид.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Комплементарность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Правило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Чаргаффа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АТФ - нуклеотид, выполняющий роль аккумулятора энергии. Отличие молекул ДНК от РНК.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Код ДНК,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триплетность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специфичность, универсальность, непрерывность и вырожденность,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однонаправленность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способность мутировать.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Транскрипция. Трансляция.</w:t>
      </w: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1.2. Типы задач по цитологии, встречающиеся на ЕГЭ. (11 ч)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Типы задач. Оформление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первого типа с определением количественного и процентного содержания нуклеотидов в ДНК.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Расчетные задачи второго типа, посвященные определению количества аминокислот в белке, а также количеству нуклеотидов и триплетов в ДНК или РНК.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3, 4 и 5 типа - работа с таблицей генетического кода по процессам транскрипции и трансляции.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Задачи третьего типа на определение нуклеотидной последовательности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иРНК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последовательности аминокислот во фрагменте молекулы белка. Решение задач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четвертого типа на определение антикодонов т-РНК, фрагмента молекулы ДНК и последовательности аминокислот, закодированных в этом фрагменте.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пятого типа на определение нуклеотидной последовательности т-РНК.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шестого типа на определение количество хромосом и ДНК в клетке во время разных фаз митоза и мейоза.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седьмого типа на обмен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ств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етке (ассимиляция, диссимиляция, этапы).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 на определение длины фрагмента ДНК, молекулярной массы белка. Решение задач.</w:t>
      </w:r>
    </w:p>
    <w:p w:rsidR="00AA263F" w:rsidRDefault="00AA263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A263F" w:rsidRDefault="00AA263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A263F" w:rsidRDefault="00AA263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A263F" w:rsidRDefault="00AA263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2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Решение задач по генетике (19 часов).</w:t>
      </w:r>
    </w:p>
    <w:p w:rsidR="00AA263F" w:rsidRDefault="00AA263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2.1. Теоретические основы решения задач по генетике (3 ч)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Генетические символы и термины. Законы  Г. Менделя: закономерности, установленные Менделем при моно 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дигибридном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скрещивании.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сцепленого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наследования. Взаимодействие генов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Алгоритм решения задач по генетике. Оформление решения задач.</w:t>
      </w:r>
    </w:p>
    <w:p w:rsidR="00AA263F" w:rsidRDefault="000B51F5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2.2. Решение задач по генетике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задач на моногибридное скрещивание.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Решение задач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дигибридное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скрещивание повышенной сложности.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Неполное доминирование, решение задач по теме повышенной сложности.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Наследование групп крови, решение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Закон Т. Моргана. Решение задач на сцепленное наследование, кроссинговер.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Генетика пола; наследование, сцепленное с полом (хромосомное и нехромосомное определение пола в природе).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задач на сцепленное с полом наследование повышенной сложности.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комбинированных задач.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Решение задач на взаимодействие аллельных и неаллельных генов.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Решение задач повышенной сложности на все виды взаимодействия: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комплементарность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эпистаз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полимерию.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Закон Харди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Вайнберга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Решение задач</w:t>
      </w:r>
    </w:p>
    <w:p w:rsidR="00AA263F" w:rsidRDefault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Генетика человека. Составление родословных.</w:t>
      </w:r>
    </w:p>
    <w:p w:rsidR="00AA263F" w:rsidRPr="000B51F5" w:rsidRDefault="000B51F5" w:rsidP="000B51F5">
      <w:pPr>
        <w:widowControl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Проявление признаков человека при аутосомно-доминантном и аутосомно-рецессивном типе наследования. Решение зад</w:t>
      </w:r>
    </w:p>
    <w:p w:rsidR="000B51F5" w:rsidRDefault="000B51F5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ПЛАНИРОВАНИЕ </w:t>
      </w:r>
    </w:p>
    <w:p w:rsidR="00AA263F" w:rsidRDefault="000B51F5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класс Практикум по биологии</w:t>
      </w:r>
    </w:p>
    <w:tbl>
      <w:tblPr>
        <w:tblW w:w="9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3918"/>
        <w:gridCol w:w="928"/>
        <w:gridCol w:w="825"/>
        <w:gridCol w:w="937"/>
        <w:gridCol w:w="60"/>
        <w:gridCol w:w="2092"/>
        <w:gridCol w:w="35"/>
      </w:tblGrid>
      <w:tr w:rsidR="000B51F5" w:rsidTr="000B51F5">
        <w:trPr>
          <w:trHeight w:val="1"/>
          <w:jc w:val="center"/>
        </w:trPr>
        <w:tc>
          <w:tcPr>
            <w:tcW w:w="4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урока и тема урока</w:t>
            </w:r>
          </w:p>
          <w:p w:rsidR="000B51F5" w:rsidRDefault="000B51F5">
            <w:pPr>
              <w:widowControl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план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факт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4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/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/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/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Молекулярная биология – комплексная наука. Связь молекулярной биологии с другими науками (биохимией, генетикой и др.)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Нуклеиновые кислоты.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Комплементарность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Чаргаффа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Код ДНК. Транскрипция. Трансляция.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Типы задач по молекулярной биологии. Оформление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Pr="000B51F5" w:rsidRDefault="000B51F5">
            <w:pPr>
              <w:widowControl w:val="0"/>
              <w:jc w:val="center"/>
              <w:rPr>
                <w:sz w:val="24"/>
                <w:szCs w:val="24"/>
              </w:rPr>
            </w:pPr>
            <w:r w:rsidRPr="000B5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первого типа с определением количественного и процентного содержания нуклеотидов в ДНК. Решение задач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определение количества аминокислот в белке, количества нуклеотидов и триплетов в ДНК или РНК.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Задачи на определение нуклеотидной последовательности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последовательности аминокислот во фрагменте молекулы белка.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Задачи на определение антикодонов т-РНК, фрагмента молекулы ДНК и последовательности аминокислот, закодированных в этом фрагменте.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определение нуклеотидной последовательности т-РНК.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определение количества хромосом и ДНК в клетке во время разных фаз митоза и мейоза.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обмен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 в кл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етке (ассимиляция, диссимиляция, этапы).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Задачи на определение длины фрагмента ДНК, молекулярной массы белка.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Генетические символы и термины. Законы  Г. Менделя: закономерности, установленные Менделем при моно 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дигибридном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скрещивании. Закон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сцепленого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наследования. Взаимодействие генов.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решения задач по генетике.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решения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моногибридное скрещивание.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дигибридное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скрещивание повышенной сложности.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Неполное доминирование, решение задач по теме повышенной сложности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.Наследование групп крови, решение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Закон Т. Моргана. Решение задач на сцепленное наследование, кроссинговер.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Генетика пола; наследование, сцепленное с полом (хромосомное и нехромосомное определение пола в природе).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сцепленное с полом наследование повышенной сложности.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комбинированных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комбинированных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взаимодействие аллельных и неаллельных генов.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Решение задач повышенной сложности на взаимодействия: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комплементарность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повышенной сложности на взаимодействия: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эпистаз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повышенной сложности на взаимодействия: полимерию.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 Харди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Вайнберга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Закон Харди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Вайнберга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Решение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Генетика человека. Составление родословных.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Проявление признаков человека при аутосомно-доминантном типе наследования. Решение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Проявление признаков человека при аутосомно-доминантном типе наследования. Решение задач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51F5" w:rsidTr="000B51F5">
        <w:trPr>
          <w:gridAfter w:val="1"/>
          <w:wAfter w:w="35" w:type="dxa"/>
          <w:trHeight w:val="1"/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Проявление признаков человека при аутосомно-рецессивном типе наследования. Решение задач.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51F5" w:rsidRDefault="000B51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1F5" w:rsidRDefault="000B51F5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263F" w:rsidRDefault="00AA26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851" w:firstLine="949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</w:rPr>
      </w:pPr>
    </w:p>
    <w:p w:rsidR="00AA263F" w:rsidRDefault="00AA263F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32"/>
        </w:rPr>
      </w:pPr>
    </w:p>
    <w:sectPr w:rsidR="00AA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5D6"/>
    <w:multiLevelType w:val="multilevel"/>
    <w:tmpl w:val="981A9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F2661"/>
    <w:multiLevelType w:val="multilevel"/>
    <w:tmpl w:val="06983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25312"/>
    <w:multiLevelType w:val="multilevel"/>
    <w:tmpl w:val="2CE00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BB7EC7"/>
    <w:multiLevelType w:val="multilevel"/>
    <w:tmpl w:val="C9E03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F"/>
    <w:rsid w:val="000B51F5"/>
    <w:rsid w:val="001409FA"/>
    <w:rsid w:val="003B0521"/>
    <w:rsid w:val="006374D6"/>
    <w:rsid w:val="00A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2024-10-10T03:34:00Z</cp:lastPrinted>
  <dcterms:created xsi:type="dcterms:W3CDTF">2024-10-10T03:27:00Z</dcterms:created>
  <dcterms:modified xsi:type="dcterms:W3CDTF">2024-10-23T03:38:00Z</dcterms:modified>
</cp:coreProperties>
</file>