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94" w:rsidRDefault="00B53494" w:rsidP="00B534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B53494" w:rsidRDefault="00B53494" w:rsidP="00B53494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Анатация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к рабоче</w:t>
      </w:r>
      <w:r>
        <w:rPr>
          <w:rFonts w:ascii="Times New Roman" w:hAnsi="Times New Roman"/>
          <w:b/>
          <w:sz w:val="28"/>
          <w:szCs w:val="28"/>
        </w:rPr>
        <w:t>й программе по технологии  для 8</w:t>
      </w:r>
      <w:r>
        <w:rPr>
          <w:rFonts w:ascii="Times New Roman" w:hAnsi="Times New Roman"/>
          <w:b/>
          <w:sz w:val="28"/>
          <w:szCs w:val="28"/>
        </w:rPr>
        <w:t xml:space="preserve"> класса.</w:t>
      </w:r>
    </w:p>
    <w:p w:rsidR="00B53494" w:rsidRDefault="00B53494" w:rsidP="00B534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B53494" w:rsidRDefault="00B53494" w:rsidP="00B5349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разработана на основе ФГОС ООО с использованием примерной рабочей 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ограммы по курсу «Технология» (8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класс). Авторский коллектив: Казакевич В.М., Пичугина Г.В., </w:t>
      </w:r>
      <w:r>
        <w:rPr>
          <w:rFonts w:ascii="Times New Roman" w:hAnsi="Times New Roman"/>
          <w:sz w:val="28"/>
          <w:szCs w:val="28"/>
        </w:rPr>
        <w:t xml:space="preserve">Москва издательство «Просвещение» 2017 год.       При разработке рабочей программы учтены следующие нормативные документы: </w:t>
      </w:r>
    </w:p>
    <w:p w:rsidR="00B53494" w:rsidRDefault="00B53494" w:rsidP="00B534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Закон РФ «Об образовании» 2012 г.; </w:t>
      </w:r>
    </w:p>
    <w:p w:rsidR="00B53494" w:rsidRDefault="00B53494" w:rsidP="00B534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Федеральный перечень учебников, рекомендованных (допущенных) Министерством  образования и науки Российской     </w:t>
      </w:r>
    </w:p>
    <w:p w:rsidR="00B53494" w:rsidRDefault="00B53494" w:rsidP="00B534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Федерации к использованию в образовательном процессе в  общеобразовательных учреждениях; </w:t>
      </w:r>
    </w:p>
    <w:p w:rsidR="00B53494" w:rsidRDefault="00B53494" w:rsidP="00B5349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Главного государственного санитарного врача Российской Федерации от 29 декабря 2010 г. N 189 «Об утверждении СанПиН 2.4.2.2821-10 «Санитарно-эпидемиологические требования к условиям и организации обучения в общеобразовательных учреждениях». Зарегистрировано в Минюсте РФ 3 марта 2011 года.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Регистрационный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19993 (редакции 2015г).</w:t>
      </w:r>
    </w:p>
    <w:p w:rsidR="00B53494" w:rsidRDefault="00B53494" w:rsidP="00B53494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30.08.2013 № 1015 (с изменениями и дополнениями от 13.12 2013 г., 28.05 2014 г., 17.07 2015г.)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  <w:proofErr w:type="gramEnd"/>
    </w:p>
    <w:p w:rsidR="00B53494" w:rsidRDefault="00B53494" w:rsidP="00B534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Образовательная область «Технология» призвана познакомить учащихся 6-классов с  основными   технологическими   процессами   современного   производства   материальных   и  духовных    ценностей    и   обеспечить   их   подготовку,   необходимую      для   последующего  профессионального образования и трудовой деятельности. </w:t>
      </w:r>
    </w:p>
    <w:p w:rsidR="00B53494" w:rsidRDefault="00B53494" w:rsidP="00B53494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Учебный план образовательного учреждения на этапе основного о</w:t>
      </w:r>
      <w:r>
        <w:rPr>
          <w:rFonts w:ascii="Times New Roman" w:hAnsi="Times New Roman"/>
          <w:sz w:val="28"/>
          <w:szCs w:val="28"/>
        </w:rPr>
        <w:t>бщего образования включает для 8</w:t>
      </w:r>
      <w:r>
        <w:rPr>
          <w:rFonts w:ascii="Times New Roman" w:hAnsi="Times New Roman"/>
          <w:sz w:val="28"/>
          <w:szCs w:val="28"/>
        </w:rPr>
        <w:t xml:space="preserve"> класса 68 учебных часов  из расчета 2 часа  в неделю.</w:t>
      </w:r>
    </w:p>
    <w:p w:rsidR="00B53494" w:rsidRDefault="00B53494" w:rsidP="00B534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учебного предмета: </w:t>
      </w:r>
      <w:r>
        <w:rPr>
          <w:rFonts w:ascii="Times New Roman" w:hAnsi="Times New Roman"/>
          <w:sz w:val="28"/>
          <w:szCs w:val="28"/>
        </w:rPr>
        <w:t>практико-ориентированное общеобразовательное развитие учащихся.</w:t>
      </w:r>
    </w:p>
    <w:p w:rsidR="00B53494" w:rsidRDefault="00B53494" w:rsidP="00B534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B53494" w:rsidRDefault="00B53494" w:rsidP="00B53494">
      <w:pPr>
        <w:pStyle w:val="2"/>
        <w:numPr>
          <w:ilvl w:val="0"/>
          <w:numId w:val="1"/>
        </w:numPr>
        <w:spacing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обеспечение понимания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сущности современных материальных, информационных и социальных технологий и перспектив их развития; 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>
        <w:rPr>
          <w:sz w:val="28"/>
          <w:szCs w:val="28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овладение необходимыми в повседневной жизни базовы</w:t>
      </w:r>
      <w:r>
        <w:rPr>
          <w:sz w:val="28"/>
          <w:szCs w:val="28"/>
        </w:rPr>
        <w:softHyphen/>
        <w:t>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овладение распространёнными </w:t>
      </w:r>
      <w:proofErr w:type="spellStart"/>
      <w:r>
        <w:rPr>
          <w:sz w:val="28"/>
          <w:szCs w:val="28"/>
        </w:rPr>
        <w:t>общетрудовыми</w:t>
      </w:r>
      <w:proofErr w:type="spellEnd"/>
      <w:r>
        <w:rPr>
          <w:sz w:val="28"/>
          <w:szCs w:val="28"/>
        </w:rPr>
        <w:t xml:space="preserve"> и специальными умениями, не</w:t>
      </w:r>
      <w:r>
        <w:rPr>
          <w:sz w:val="28"/>
          <w:szCs w:val="28"/>
        </w:rPr>
        <w:softHyphen/>
        <w:t>обходимыми для проектирования и создания продуктов тру</w:t>
      </w:r>
      <w:r>
        <w:rPr>
          <w:sz w:val="28"/>
          <w:szCs w:val="28"/>
        </w:rPr>
        <w:softHyphen/>
        <w:t>да;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развитие у обучающихся познавательных интересов, пространственного воображения, ин</w:t>
      </w:r>
      <w:r>
        <w:rPr>
          <w:sz w:val="28"/>
          <w:szCs w:val="28"/>
        </w:rPr>
        <w:softHyphen/>
        <w:t>теллектуальных, творческих, коммуникативных и организа</w:t>
      </w:r>
      <w:r>
        <w:rPr>
          <w:sz w:val="28"/>
          <w:szCs w:val="28"/>
        </w:rPr>
        <w:softHyphen/>
        <w:t>торских способностей;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воспитание трудолюбия, бережливости, аккуратности, це</w:t>
      </w:r>
      <w:r>
        <w:rPr>
          <w:sz w:val="28"/>
          <w:szCs w:val="28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>
        <w:rPr>
          <w:sz w:val="28"/>
          <w:szCs w:val="28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B53494" w:rsidRDefault="00B53494" w:rsidP="00B53494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proofErr w:type="gramEnd"/>
    </w:p>
    <w:p w:rsidR="00B53494" w:rsidRDefault="00B53494" w:rsidP="00B53494">
      <w:pPr>
        <w:pStyle w:val="2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Планированные  результаты:</w:t>
      </w:r>
    </w:p>
    <w:p w:rsidR="00B53494" w:rsidRDefault="00B53494" w:rsidP="00B53494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t>Личностные результаты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3. Развитие трудолюбия и ответственности за качество своей деятельности.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6. Планирование образовательной и профессиональной карьеры.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8. Бережное отношение к природным и хозяйственным ресурсам.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9. Готовность к рациональному ведению домашнего хозяйства.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ourier New" w:hAnsi="Times New Roman"/>
          <w:b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Courier New" w:hAnsi="Times New Roman"/>
          <w:b/>
          <w:sz w:val="28"/>
          <w:szCs w:val="28"/>
          <w:lang w:eastAsia="ru-RU"/>
        </w:rPr>
        <w:t xml:space="preserve"> результаты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1. Планирование процесса познавательной деятельности.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lastRenderedPageBreak/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6. Виртуальное и натурное моделирование художественных и технологических процессов и объектов.</w:t>
      </w:r>
    </w:p>
    <w:p w:rsidR="00B53494" w:rsidRDefault="00B53494" w:rsidP="00B5349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11. Согласование и координация совместной познавательно-трудовой деятельности с другими ее участниками.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12. Объективная оценка своего вклада в решение общих задач коллектива.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B53494" w:rsidRDefault="00B53494" w:rsidP="00B53494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16. Соблюдение безопасных приемов познавательно-трудовой деятельности и созидательного труда.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t>Предметные результаты:</w:t>
      </w:r>
    </w:p>
    <w:p w:rsidR="00B53494" w:rsidRDefault="00B53494" w:rsidP="00B53494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i/>
          <w:sz w:val="28"/>
          <w:szCs w:val="28"/>
          <w:lang w:eastAsia="ru-RU"/>
        </w:rPr>
        <w:t xml:space="preserve">В познавательной сфере: 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lastRenderedPageBreak/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оценка технологических свойств материалов и областей их применения; 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применение общенаучных знаний в процессе осуществления рациональной технологической деятельности;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Применение элементов прикладной экономики при обосновании технологий и проектов;</w:t>
      </w:r>
    </w:p>
    <w:p w:rsidR="00B53494" w:rsidRDefault="00B53494" w:rsidP="00B53494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владение алгоритмами и методами решения технических и технологических задач.</w:t>
      </w:r>
    </w:p>
    <w:p w:rsidR="00B53494" w:rsidRDefault="00B53494" w:rsidP="00B53494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53494" w:rsidRDefault="00B53494" w:rsidP="00B5349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УМК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Авторы: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В.М.Казакевич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Г.В.Пучугина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Москва.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Просвящение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2017 года</w:t>
      </w:r>
    </w:p>
    <w:p w:rsidR="00B53494" w:rsidRDefault="00B53494" w:rsidP="00B53494">
      <w:pPr>
        <w:keepNext/>
        <w:shd w:val="clear" w:color="auto" w:fill="FFFFFF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А.Т. Тищенко, Н.А. </w:t>
      </w:r>
      <w:proofErr w:type="spell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Буглаева</w:t>
      </w:r>
      <w:proofErr w:type="spell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 Технология. 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Индустриальные технологии. 8</w:t>
      </w:r>
      <w:bookmarkStart w:id="0" w:name="_GoBack"/>
      <w:bookmarkEnd w:id="0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класс. </w:t>
      </w:r>
    </w:p>
    <w:p w:rsidR="00B53494" w:rsidRDefault="00B53494" w:rsidP="00B53494">
      <w:pPr>
        <w:keepNext/>
        <w:shd w:val="clear" w:color="auto" w:fill="FFFFFF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Рабочая тетрадь М.: «</w:t>
      </w:r>
      <w:proofErr w:type="spell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-Граф», Серия - Технология. Школа мастерства (Алгоритм успеха), 2015</w:t>
      </w:r>
    </w:p>
    <w:p w:rsidR="00B53494" w:rsidRDefault="00B53494" w:rsidP="00B53494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3494" w:rsidRDefault="00B53494" w:rsidP="00B53494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53494" w:rsidRDefault="00B53494" w:rsidP="00B53494">
      <w:pPr>
        <w:jc w:val="both"/>
      </w:pPr>
    </w:p>
    <w:p w:rsidR="00B53494" w:rsidRDefault="00B53494" w:rsidP="00B53494">
      <w:pPr>
        <w:jc w:val="both"/>
      </w:pPr>
    </w:p>
    <w:p w:rsidR="00BE0C11" w:rsidRPr="00B53494" w:rsidRDefault="00BE0C11">
      <w:pPr>
        <w:rPr>
          <w:rFonts w:ascii="Times New Roman" w:hAnsi="Times New Roman"/>
          <w:sz w:val="28"/>
          <w:szCs w:val="28"/>
        </w:rPr>
      </w:pPr>
    </w:p>
    <w:sectPr w:rsidR="00BE0C11" w:rsidRPr="00B53494" w:rsidSect="00B53494">
      <w:type w:val="continuous"/>
      <w:pgSz w:w="11906" w:h="16838" w:code="9"/>
      <w:pgMar w:top="1077" w:right="1440" w:bottom="4842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94"/>
    <w:rsid w:val="003826CB"/>
    <w:rsid w:val="008F6157"/>
    <w:rsid w:val="009074CF"/>
    <w:rsid w:val="00AC7186"/>
    <w:rsid w:val="00B53494"/>
    <w:rsid w:val="00B8135C"/>
    <w:rsid w:val="00BE0C11"/>
    <w:rsid w:val="00C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4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2"/>
    <w:locked/>
    <w:rsid w:val="00B534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B53494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4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2"/>
    <w:locked/>
    <w:rsid w:val="00B534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B53494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1</cp:revision>
  <dcterms:created xsi:type="dcterms:W3CDTF">2019-12-15T10:23:00Z</dcterms:created>
  <dcterms:modified xsi:type="dcterms:W3CDTF">2019-12-15T10:24:00Z</dcterms:modified>
</cp:coreProperties>
</file>